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5A3E1" w14:textId="77777777" w:rsidR="00BC6DD5" w:rsidRDefault="00BC6DD5" w:rsidP="00BC6DD5">
      <w:pPr>
        <w:jc w:val="center"/>
        <w:rPr>
          <w:sz w:val="24"/>
        </w:rPr>
      </w:pPr>
      <w:bookmarkStart w:id="0" w:name="_GoBack"/>
      <w:bookmarkEnd w:id="0"/>
    </w:p>
    <w:p w14:paraId="2E3CD35E" w14:textId="77777777" w:rsidR="00BC6DD5" w:rsidRPr="00D90D52" w:rsidRDefault="00BC6DD5" w:rsidP="00BC6DD5">
      <w:pPr>
        <w:jc w:val="center"/>
        <w:rPr>
          <w:b/>
          <w:sz w:val="2"/>
        </w:rPr>
      </w:pPr>
    </w:p>
    <w:p w14:paraId="6E8594D0" w14:textId="77777777" w:rsidR="00D90D52" w:rsidRDefault="00D90D52" w:rsidP="00E05785">
      <w:pPr>
        <w:pStyle w:val="Title"/>
        <w:tabs>
          <w:tab w:val="left" w:pos="4860"/>
        </w:tabs>
        <w:rPr>
          <w:sz w:val="32"/>
          <w:szCs w:val="32"/>
        </w:rPr>
      </w:pPr>
    </w:p>
    <w:p w14:paraId="15AADD56" w14:textId="77777777" w:rsidR="00FC39B9" w:rsidRPr="00474DE3" w:rsidRDefault="00A60103" w:rsidP="00E05785">
      <w:pPr>
        <w:pStyle w:val="Title"/>
        <w:tabs>
          <w:tab w:val="left" w:pos="4860"/>
        </w:tabs>
        <w:rPr>
          <w:sz w:val="32"/>
          <w:szCs w:val="32"/>
        </w:rPr>
      </w:pPr>
      <w:r>
        <w:rPr>
          <w:sz w:val="32"/>
          <w:szCs w:val="32"/>
        </w:rPr>
        <w:t>hedge fund replication</w:t>
      </w:r>
      <w:r w:rsidR="00D945FD">
        <w:rPr>
          <w:sz w:val="32"/>
          <w:szCs w:val="32"/>
        </w:rPr>
        <w:t>:  a practitioner’s scorecard</w:t>
      </w:r>
    </w:p>
    <w:p w14:paraId="56F9E3C3" w14:textId="77777777" w:rsidR="00DF597C" w:rsidRDefault="00DA3783" w:rsidP="004978B9">
      <w:pPr>
        <w:pStyle w:val="Subtitle"/>
        <w:spacing w:after="0"/>
        <w:jc w:val="left"/>
      </w:pPr>
      <w:r>
        <w:t>has hedge fund replication</w:t>
      </w:r>
      <w:r w:rsidR="00D945FD">
        <w:t xml:space="preserve"> “worked”?</w:t>
      </w:r>
      <w:r w:rsidR="00FC39B9">
        <w:br/>
      </w:r>
    </w:p>
    <w:p w14:paraId="4BA3A088" w14:textId="77777777" w:rsidR="00A8611B" w:rsidRDefault="00A8611B" w:rsidP="00A8611B"/>
    <w:p w14:paraId="5F526270" w14:textId="77777777" w:rsidR="00802F12" w:rsidRDefault="00802F12" w:rsidP="00802F12">
      <w:pPr>
        <w:pStyle w:val="Heading3"/>
      </w:pPr>
      <w:r>
        <w:t>introduction</w:t>
      </w:r>
    </w:p>
    <w:p w14:paraId="76974524" w14:textId="77777777" w:rsidR="006D4FA2" w:rsidRDefault="006D4FA2" w:rsidP="006D4FA2"/>
    <w:p w14:paraId="244469D8" w14:textId="77777777" w:rsidR="00235679" w:rsidRDefault="00235679" w:rsidP="006D4FA2">
      <w:r>
        <w:t>There is a great deal of confusion about how to measure the success of hedge fund replication – in a sense, to answer the question, “Has hedge fund replication worked?”  In this note, we provide a candid assessment of the successes and failures of the space and introduce a framework of five criteria – a “scorecard” – as a guide for potential investors.</w:t>
      </w:r>
    </w:p>
    <w:p w14:paraId="6F9D4F5E" w14:textId="77777777" w:rsidR="00235679" w:rsidRDefault="00235679" w:rsidP="006D4FA2"/>
    <w:p w14:paraId="00FAC96E" w14:textId="4459F9DD" w:rsidR="006D4FA2" w:rsidRDefault="00235679" w:rsidP="006D4FA2">
      <w:r>
        <w:t>On the one hand, replication products overall have fulfilled the original promise of delivering “hedge fund returns” but with much lower al</w:t>
      </w:r>
      <w:r w:rsidR="0021183C">
        <w:t xml:space="preserve">l-in fees and daily liquidity.  Specifically, over the past five plus years </w:t>
      </w:r>
      <w:r w:rsidR="006D4FA2">
        <w:t xml:space="preserve">an array of </w:t>
      </w:r>
      <w:r w:rsidR="0021183C">
        <w:t>replication products has</w:t>
      </w:r>
      <w:r w:rsidR="006D4FA2">
        <w:t xml:space="preserve"> delivered returns comparable to funds of </w:t>
      </w:r>
      <w:r w:rsidR="00F762BE">
        <w:t xml:space="preserve">hedge </w:t>
      </w:r>
      <w:r w:rsidR="006D4FA2">
        <w:t>funds</w:t>
      </w:r>
      <w:r>
        <w:t xml:space="preserve"> and</w:t>
      </w:r>
      <w:r w:rsidR="00644CC3">
        <w:t>, more importantly,</w:t>
      </w:r>
      <w:r w:rsidR="006D4FA2">
        <w:t xml:space="preserve"> outperform</w:t>
      </w:r>
      <w:r w:rsidR="00F762BE">
        <w:t>ed</w:t>
      </w:r>
      <w:r w:rsidR="006D4FA2">
        <w:t xml:space="preserve"> managed account platforms, UCITS funds and i</w:t>
      </w:r>
      <w:r w:rsidR="003B1F60">
        <w:t xml:space="preserve">nvestable hedge fund indices. </w:t>
      </w:r>
    </w:p>
    <w:p w14:paraId="300E333D" w14:textId="77777777" w:rsidR="00235679" w:rsidRDefault="00235679" w:rsidP="006D4FA2"/>
    <w:p w14:paraId="2BD0806E" w14:textId="61AAA486" w:rsidR="001953DD" w:rsidRDefault="00644CC3" w:rsidP="001953DD">
      <w:r>
        <w:t>On the other hand</w:t>
      </w:r>
      <w:r w:rsidR="00235679">
        <w:t xml:space="preserve">, potential investors </w:t>
      </w:r>
      <w:r w:rsidR="0021183C">
        <w:t xml:space="preserve">often </w:t>
      </w:r>
      <w:r>
        <w:t>are put off</w:t>
      </w:r>
      <w:r w:rsidR="00235679">
        <w:t xml:space="preserve"> by the complexity and opacity of </w:t>
      </w:r>
      <w:r w:rsidR="0021183C">
        <w:t>many such</w:t>
      </w:r>
      <w:r w:rsidR="00235679">
        <w:t xml:space="preserve"> products – </w:t>
      </w:r>
      <w:r w:rsidR="001953DD">
        <w:t xml:space="preserve">especially </w:t>
      </w:r>
      <w:r w:rsidR="00235679">
        <w:t xml:space="preserve">those offered by investment banks.  </w:t>
      </w:r>
      <w:r w:rsidR="001953DD">
        <w:t>We attribute this frustration to unrealistic</w:t>
      </w:r>
      <w:r w:rsidR="006D4FA2">
        <w:t xml:space="preserve"> expect</w:t>
      </w:r>
      <w:r w:rsidR="00E44D6A">
        <w:t>ations</w:t>
      </w:r>
      <w:r w:rsidR="001953DD">
        <w:t>, set by the banks themselves,</w:t>
      </w:r>
      <w:r w:rsidR="00E44D6A">
        <w:t xml:space="preserve"> </w:t>
      </w:r>
      <w:r w:rsidR="00940474">
        <w:t>that</w:t>
      </w:r>
      <w:r w:rsidR="008E5E72">
        <w:t xml:space="preserve"> the strategy should be as </w:t>
      </w:r>
      <w:r>
        <w:t>simple</w:t>
      </w:r>
      <w:r w:rsidR="00940474">
        <w:t xml:space="preserve"> and </w:t>
      </w:r>
      <w:r w:rsidR="008E5E72">
        <w:t xml:space="preserve">predictable as </w:t>
      </w:r>
      <w:r w:rsidR="00E44D6A">
        <w:t>“</w:t>
      </w:r>
      <w:r w:rsidR="008E5E72">
        <w:t>investing in the S&amp;P 500</w:t>
      </w:r>
      <w:r w:rsidR="00940474">
        <w:t xml:space="preserve"> index” – that is, a default allocation that requires minimal due diligence</w:t>
      </w:r>
      <w:r w:rsidR="00F762BE">
        <w:t xml:space="preserve"> with </w:t>
      </w:r>
      <w:r w:rsidR="00F762BE" w:rsidRPr="00F762BE">
        <w:rPr>
          <w:i/>
        </w:rPr>
        <w:t xml:space="preserve">de </w:t>
      </w:r>
      <w:proofErr w:type="spellStart"/>
      <w:r w:rsidR="00F762BE" w:rsidRPr="00F762BE">
        <w:rPr>
          <w:i/>
        </w:rPr>
        <w:t>minimus</w:t>
      </w:r>
      <w:proofErr w:type="spellEnd"/>
      <w:r w:rsidR="00F762BE">
        <w:t xml:space="preserve"> tracking error</w:t>
      </w:r>
      <w:r w:rsidR="00940474">
        <w:t xml:space="preserve"> and no idiosyncratic</w:t>
      </w:r>
      <w:r w:rsidR="00F762BE">
        <w:t xml:space="preserve"> (manager)</w:t>
      </w:r>
      <w:r w:rsidR="00940474">
        <w:t xml:space="preserve"> risk.</w:t>
      </w:r>
      <w:r w:rsidR="008E5E72">
        <w:t xml:space="preserve"> </w:t>
      </w:r>
      <w:r w:rsidR="00940474">
        <w:t xml:space="preserve"> </w:t>
      </w:r>
      <w:r w:rsidR="001953DD">
        <w:t xml:space="preserve">As discussed in detail below, this was misguided and has </w:t>
      </w:r>
      <w:r>
        <w:t>hindered</w:t>
      </w:r>
      <w:r w:rsidR="001953DD">
        <w:t xml:space="preserve"> more widespread adoption.  </w:t>
      </w:r>
    </w:p>
    <w:p w14:paraId="78DBD60F" w14:textId="77777777" w:rsidR="001953DD" w:rsidRDefault="001953DD" w:rsidP="001953DD"/>
    <w:p w14:paraId="24AFFAB2" w14:textId="6A768F1B" w:rsidR="001953DD" w:rsidRDefault="001953DD" w:rsidP="001953DD">
      <w:r>
        <w:t xml:space="preserve">In the chart below, we offer a scorecard on standard hedge fund replication products along </w:t>
      </w:r>
      <w:r w:rsidR="00644CC3">
        <w:t>five criteria:</w:t>
      </w:r>
      <w:r>
        <w:t xml:space="preserve"> performance, liquidity, transparency, fee reduction and </w:t>
      </w:r>
      <w:r w:rsidR="00F01EB5">
        <w:t>“index-like” alternative:</w:t>
      </w:r>
    </w:p>
    <w:p w14:paraId="0E31367D" w14:textId="77777777" w:rsidR="00E35C21" w:rsidRDefault="00E35C21" w:rsidP="00E35C21"/>
    <w:tbl>
      <w:tblPr>
        <w:tblStyle w:val="LightShading-Accent11"/>
        <w:tblW w:w="0" w:type="auto"/>
        <w:tblInd w:w="108" w:type="dxa"/>
        <w:tblLook w:val="04A0" w:firstRow="1" w:lastRow="0" w:firstColumn="1" w:lastColumn="0" w:noHBand="0" w:noVBand="1"/>
      </w:tblPr>
      <w:tblGrid>
        <w:gridCol w:w="1743"/>
        <w:gridCol w:w="2127"/>
        <w:gridCol w:w="5148"/>
      </w:tblGrid>
      <w:tr w:rsidR="00E35C21" w:rsidRPr="007B32EF" w14:paraId="389B857E" w14:textId="77777777" w:rsidTr="00D52FD0">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743" w:type="dxa"/>
          </w:tcPr>
          <w:p w14:paraId="11041941" w14:textId="77777777" w:rsidR="00E35C21" w:rsidRPr="007B32EF" w:rsidRDefault="00E35C21" w:rsidP="006C3A89">
            <w:pPr>
              <w:rPr>
                <w:sz w:val="20"/>
                <w:szCs w:val="20"/>
              </w:rPr>
            </w:pPr>
            <w:r w:rsidRPr="007B32EF">
              <w:rPr>
                <w:sz w:val="20"/>
                <w:szCs w:val="20"/>
              </w:rPr>
              <w:t>Measure</w:t>
            </w:r>
          </w:p>
        </w:tc>
        <w:tc>
          <w:tcPr>
            <w:tcW w:w="2127" w:type="dxa"/>
          </w:tcPr>
          <w:p w14:paraId="65497CCC" w14:textId="77777777" w:rsidR="00E35C21" w:rsidRPr="007B32EF" w:rsidRDefault="00E44D6A" w:rsidP="00E44D6A">
            <w:pPr>
              <w:jc w:val="lef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Conclusion</w:t>
            </w:r>
          </w:p>
        </w:tc>
        <w:tc>
          <w:tcPr>
            <w:tcW w:w="5148" w:type="dxa"/>
          </w:tcPr>
          <w:p w14:paraId="4F458210" w14:textId="77777777" w:rsidR="00E35C21" w:rsidRPr="007B32EF" w:rsidRDefault="00E44D6A" w:rsidP="00E44D6A">
            <w:pPr>
              <w:jc w:val="lef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35C21" w:rsidRPr="007B32EF" w14:paraId="384183D4" w14:textId="77777777" w:rsidTr="00D52FD0">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743" w:type="dxa"/>
            <w:vAlign w:val="center"/>
          </w:tcPr>
          <w:p w14:paraId="415CF8E8" w14:textId="77777777" w:rsidR="00E35C21" w:rsidRPr="007B32EF" w:rsidRDefault="00E35C21" w:rsidP="00A406F3">
            <w:pPr>
              <w:jc w:val="left"/>
              <w:rPr>
                <w:sz w:val="20"/>
                <w:szCs w:val="20"/>
              </w:rPr>
            </w:pPr>
            <w:r w:rsidRPr="007B32EF">
              <w:rPr>
                <w:sz w:val="20"/>
                <w:szCs w:val="20"/>
              </w:rPr>
              <w:t>Performance</w:t>
            </w:r>
          </w:p>
        </w:tc>
        <w:tc>
          <w:tcPr>
            <w:tcW w:w="2127" w:type="dxa"/>
            <w:vAlign w:val="center"/>
          </w:tcPr>
          <w:p w14:paraId="26C5B6B9" w14:textId="77777777" w:rsidR="00E35C21" w:rsidRPr="007B32EF" w:rsidRDefault="00E44D6A" w:rsidP="00A406F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Good relative results, </w:t>
            </w:r>
            <w:r w:rsidR="00395A3E">
              <w:rPr>
                <w:sz w:val="20"/>
                <w:szCs w:val="20"/>
              </w:rPr>
              <w:t xml:space="preserve">but </w:t>
            </w:r>
            <w:r>
              <w:rPr>
                <w:sz w:val="20"/>
                <w:szCs w:val="20"/>
              </w:rPr>
              <w:t>low absolute returns</w:t>
            </w:r>
          </w:p>
        </w:tc>
        <w:tc>
          <w:tcPr>
            <w:tcW w:w="5148" w:type="dxa"/>
            <w:vAlign w:val="center"/>
          </w:tcPr>
          <w:p w14:paraId="09FF93E7" w14:textId="77777777" w:rsidR="00E35C21" w:rsidRPr="00395A3E" w:rsidRDefault="00E35C21" w:rsidP="00A406F3">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sz w:val="20"/>
                <w:szCs w:val="20"/>
              </w:rPr>
            </w:pPr>
            <w:r w:rsidRPr="00395A3E">
              <w:rPr>
                <w:sz w:val="20"/>
                <w:szCs w:val="20"/>
              </w:rPr>
              <w:t xml:space="preserve">Matched performance of funds of funds and outperformed liquid alternatives, but underperformed </w:t>
            </w:r>
            <w:r w:rsidR="00395A3E">
              <w:rPr>
                <w:sz w:val="20"/>
                <w:szCs w:val="20"/>
              </w:rPr>
              <w:t xml:space="preserve">most </w:t>
            </w:r>
            <w:r w:rsidRPr="00395A3E">
              <w:rPr>
                <w:sz w:val="20"/>
                <w:szCs w:val="20"/>
              </w:rPr>
              <w:t>direct portfolios</w:t>
            </w:r>
          </w:p>
          <w:p w14:paraId="2CD9BD57" w14:textId="77777777" w:rsidR="00395A3E" w:rsidRPr="00395A3E" w:rsidRDefault="00395A3E" w:rsidP="00A406F3">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sz w:val="20"/>
                <w:szCs w:val="20"/>
              </w:rPr>
            </w:pPr>
            <w:r w:rsidRPr="00395A3E">
              <w:rPr>
                <w:sz w:val="20"/>
                <w:szCs w:val="20"/>
              </w:rPr>
              <w:t xml:space="preserve">Principal issue is low industry returns, not replication </w:t>
            </w:r>
            <w:r w:rsidRPr="002A67FF">
              <w:rPr>
                <w:sz w:val="20"/>
                <w:szCs w:val="20"/>
              </w:rPr>
              <w:t>per se</w:t>
            </w:r>
          </w:p>
        </w:tc>
      </w:tr>
      <w:tr w:rsidR="00E35C21" w:rsidRPr="007B32EF" w14:paraId="6A591655" w14:textId="77777777" w:rsidTr="00D52FD0">
        <w:trPr>
          <w:trHeight w:val="250"/>
        </w:trPr>
        <w:tc>
          <w:tcPr>
            <w:cnfStyle w:val="001000000000" w:firstRow="0" w:lastRow="0" w:firstColumn="1" w:lastColumn="0" w:oddVBand="0" w:evenVBand="0" w:oddHBand="0" w:evenHBand="0" w:firstRowFirstColumn="0" w:firstRowLastColumn="0" w:lastRowFirstColumn="0" w:lastRowLastColumn="0"/>
            <w:tcW w:w="1743" w:type="dxa"/>
            <w:vAlign w:val="center"/>
          </w:tcPr>
          <w:p w14:paraId="446B31F5" w14:textId="77777777" w:rsidR="00E35C21" w:rsidRPr="007B32EF" w:rsidRDefault="00E35C21" w:rsidP="00A406F3">
            <w:pPr>
              <w:jc w:val="left"/>
              <w:rPr>
                <w:sz w:val="20"/>
                <w:szCs w:val="20"/>
              </w:rPr>
            </w:pPr>
            <w:r w:rsidRPr="007B32EF">
              <w:rPr>
                <w:sz w:val="20"/>
                <w:szCs w:val="20"/>
              </w:rPr>
              <w:t>Liquidity</w:t>
            </w:r>
          </w:p>
        </w:tc>
        <w:tc>
          <w:tcPr>
            <w:tcW w:w="2127" w:type="dxa"/>
            <w:vAlign w:val="center"/>
          </w:tcPr>
          <w:p w14:paraId="5F686AF4" w14:textId="77777777" w:rsidR="00E35C21" w:rsidRPr="007B32EF" w:rsidRDefault="00E44D6A" w:rsidP="00A406F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Provide daily liquidity and no gating risk</w:t>
            </w:r>
          </w:p>
        </w:tc>
        <w:tc>
          <w:tcPr>
            <w:tcW w:w="5148" w:type="dxa"/>
            <w:vAlign w:val="center"/>
          </w:tcPr>
          <w:p w14:paraId="43DC0282" w14:textId="77777777" w:rsidR="00E35C21" w:rsidRPr="00395A3E" w:rsidRDefault="00E35C21" w:rsidP="00A406F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0"/>
                <w:szCs w:val="20"/>
              </w:rPr>
            </w:pPr>
            <w:r w:rsidRPr="00395A3E">
              <w:rPr>
                <w:sz w:val="20"/>
                <w:szCs w:val="20"/>
              </w:rPr>
              <w:t>Successfully proved that daily liquidity is feasible without a material drag on performance</w:t>
            </w:r>
          </w:p>
        </w:tc>
      </w:tr>
      <w:tr w:rsidR="00E35C21" w:rsidRPr="007B32EF" w14:paraId="4DB0CD2F" w14:textId="77777777" w:rsidTr="00D52F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43" w:type="dxa"/>
            <w:vAlign w:val="center"/>
          </w:tcPr>
          <w:p w14:paraId="76BAA44D" w14:textId="77777777" w:rsidR="00E35C21" w:rsidRPr="007B32EF" w:rsidRDefault="00E35C21" w:rsidP="00A406F3">
            <w:pPr>
              <w:jc w:val="left"/>
              <w:rPr>
                <w:sz w:val="20"/>
                <w:szCs w:val="20"/>
              </w:rPr>
            </w:pPr>
            <w:r w:rsidRPr="007B32EF">
              <w:rPr>
                <w:sz w:val="20"/>
                <w:szCs w:val="20"/>
              </w:rPr>
              <w:t>Transparency</w:t>
            </w:r>
          </w:p>
        </w:tc>
        <w:tc>
          <w:tcPr>
            <w:tcW w:w="2127" w:type="dxa"/>
            <w:vAlign w:val="center"/>
          </w:tcPr>
          <w:p w14:paraId="713E0D9D" w14:textId="61D36B8B" w:rsidR="00E35C21" w:rsidRPr="007B32EF" w:rsidRDefault="00E44D6A" w:rsidP="00644CC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Available, but </w:t>
            </w:r>
            <w:r w:rsidR="00395A3E">
              <w:rPr>
                <w:sz w:val="20"/>
                <w:szCs w:val="20"/>
              </w:rPr>
              <w:t>portfolios often opaque</w:t>
            </w:r>
          </w:p>
        </w:tc>
        <w:tc>
          <w:tcPr>
            <w:tcW w:w="5148" w:type="dxa"/>
            <w:vAlign w:val="center"/>
          </w:tcPr>
          <w:p w14:paraId="749D32BF" w14:textId="77777777" w:rsidR="00E35C21" w:rsidRPr="00395A3E" w:rsidRDefault="00E35C21" w:rsidP="00A406F3">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sz w:val="20"/>
                <w:szCs w:val="20"/>
              </w:rPr>
            </w:pPr>
            <w:r w:rsidRPr="00395A3E">
              <w:rPr>
                <w:sz w:val="20"/>
                <w:szCs w:val="20"/>
              </w:rPr>
              <w:t>Most products are far too opaque on portfolio composition and fully-loaded costs</w:t>
            </w:r>
          </w:p>
        </w:tc>
      </w:tr>
      <w:tr w:rsidR="00E35C21" w:rsidRPr="007B32EF" w14:paraId="169955E4" w14:textId="77777777" w:rsidTr="00D52FD0">
        <w:trPr>
          <w:trHeight w:val="260"/>
        </w:trPr>
        <w:tc>
          <w:tcPr>
            <w:cnfStyle w:val="001000000000" w:firstRow="0" w:lastRow="0" w:firstColumn="1" w:lastColumn="0" w:oddVBand="0" w:evenVBand="0" w:oddHBand="0" w:evenHBand="0" w:firstRowFirstColumn="0" w:firstRowLastColumn="0" w:lastRowFirstColumn="0" w:lastRowLastColumn="0"/>
            <w:tcW w:w="1743" w:type="dxa"/>
            <w:vAlign w:val="center"/>
          </w:tcPr>
          <w:p w14:paraId="12BC7166" w14:textId="77777777" w:rsidR="00E35C21" w:rsidRPr="007B32EF" w:rsidRDefault="00E35C21" w:rsidP="00A406F3">
            <w:pPr>
              <w:jc w:val="left"/>
              <w:rPr>
                <w:sz w:val="20"/>
                <w:szCs w:val="20"/>
              </w:rPr>
            </w:pPr>
            <w:r w:rsidRPr="007B32EF">
              <w:rPr>
                <w:sz w:val="20"/>
                <w:szCs w:val="20"/>
              </w:rPr>
              <w:t>Fee Reduction</w:t>
            </w:r>
          </w:p>
        </w:tc>
        <w:tc>
          <w:tcPr>
            <w:tcW w:w="2127" w:type="dxa"/>
            <w:vAlign w:val="center"/>
          </w:tcPr>
          <w:p w14:paraId="62570A0E" w14:textId="77777777" w:rsidR="00E35C21" w:rsidRPr="007B32EF" w:rsidRDefault="00395A3E" w:rsidP="00A406F3">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Significant reduction relative to hedge funds</w:t>
            </w:r>
          </w:p>
        </w:tc>
        <w:tc>
          <w:tcPr>
            <w:tcW w:w="5148" w:type="dxa"/>
            <w:vAlign w:val="center"/>
          </w:tcPr>
          <w:p w14:paraId="324175BB" w14:textId="77777777" w:rsidR="00644CC3" w:rsidRDefault="00E35C21" w:rsidP="00A406F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0"/>
                <w:szCs w:val="20"/>
              </w:rPr>
            </w:pPr>
            <w:r w:rsidRPr="00395A3E">
              <w:rPr>
                <w:sz w:val="20"/>
                <w:szCs w:val="20"/>
              </w:rPr>
              <w:t>Lower all-in fe</w:t>
            </w:r>
            <w:r w:rsidR="00644CC3">
              <w:rPr>
                <w:sz w:val="20"/>
                <w:szCs w:val="20"/>
              </w:rPr>
              <w:t>es than hedge fund portfolios</w:t>
            </w:r>
          </w:p>
          <w:p w14:paraId="4029972C" w14:textId="1D50C433" w:rsidR="00E35C21" w:rsidRPr="00395A3E" w:rsidRDefault="00644CC3" w:rsidP="00A406F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w:t>
            </w:r>
            <w:r w:rsidR="00E35C21" w:rsidRPr="00395A3E">
              <w:rPr>
                <w:sz w:val="20"/>
                <w:szCs w:val="20"/>
              </w:rPr>
              <w:t>owever, fee reduction has not translated into higher returns due to targeting net returns</w:t>
            </w:r>
          </w:p>
        </w:tc>
      </w:tr>
      <w:tr w:rsidR="00E35C21" w:rsidRPr="007B32EF" w14:paraId="2F4AB79C" w14:textId="77777777" w:rsidTr="00D52F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43" w:type="dxa"/>
            <w:vAlign w:val="center"/>
          </w:tcPr>
          <w:p w14:paraId="1380DCAE" w14:textId="144E5CF4" w:rsidR="00E35C21" w:rsidRPr="007B32EF" w:rsidRDefault="00E35C21" w:rsidP="00F762BE">
            <w:pPr>
              <w:jc w:val="left"/>
              <w:rPr>
                <w:sz w:val="20"/>
                <w:szCs w:val="20"/>
              </w:rPr>
            </w:pPr>
            <w:r w:rsidRPr="007B32EF">
              <w:rPr>
                <w:sz w:val="20"/>
                <w:szCs w:val="20"/>
              </w:rPr>
              <w:t>“</w:t>
            </w:r>
            <w:r>
              <w:rPr>
                <w:sz w:val="20"/>
                <w:szCs w:val="20"/>
              </w:rPr>
              <w:t>Index-</w:t>
            </w:r>
            <w:r w:rsidRPr="007B32EF">
              <w:rPr>
                <w:sz w:val="20"/>
                <w:szCs w:val="20"/>
              </w:rPr>
              <w:t xml:space="preserve">like” </w:t>
            </w:r>
            <w:r w:rsidR="00F762BE">
              <w:rPr>
                <w:sz w:val="20"/>
                <w:szCs w:val="20"/>
              </w:rPr>
              <w:t>Alternative</w:t>
            </w:r>
          </w:p>
        </w:tc>
        <w:tc>
          <w:tcPr>
            <w:tcW w:w="2127" w:type="dxa"/>
            <w:vAlign w:val="center"/>
          </w:tcPr>
          <w:p w14:paraId="519EB250" w14:textId="77777777" w:rsidR="00E35C21" w:rsidRDefault="00395A3E" w:rsidP="00A406F3">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Eliminated manager risk, but too much variation to qualify as “index-like”</w:t>
            </w:r>
          </w:p>
        </w:tc>
        <w:tc>
          <w:tcPr>
            <w:tcW w:w="5148" w:type="dxa"/>
            <w:vAlign w:val="center"/>
          </w:tcPr>
          <w:p w14:paraId="502B7C41" w14:textId="77777777" w:rsidR="00E35C21" w:rsidRPr="00395A3E" w:rsidRDefault="00964283" w:rsidP="00A406F3">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sz w:val="20"/>
                <w:szCs w:val="20"/>
              </w:rPr>
            </w:pPr>
            <w:r w:rsidRPr="00395A3E">
              <w:rPr>
                <w:sz w:val="20"/>
                <w:szCs w:val="20"/>
              </w:rPr>
              <w:t xml:space="preserve">Reduced hedge fund manager risk, but </w:t>
            </w:r>
            <w:r w:rsidR="00E35C21" w:rsidRPr="00395A3E">
              <w:rPr>
                <w:sz w:val="20"/>
                <w:szCs w:val="20"/>
              </w:rPr>
              <w:t>wide variation in product design, opacity and other factors</w:t>
            </w:r>
            <w:r w:rsidR="00395A3E">
              <w:rPr>
                <w:sz w:val="20"/>
                <w:szCs w:val="20"/>
              </w:rPr>
              <w:t xml:space="preserve"> added a different form of idiosyncratic risk and due diligence burden</w:t>
            </w:r>
          </w:p>
        </w:tc>
      </w:tr>
    </w:tbl>
    <w:p w14:paraId="6072A806" w14:textId="77777777" w:rsidR="008E5E72" w:rsidRDefault="008E5E72" w:rsidP="006D4FA2"/>
    <w:p w14:paraId="29A4CB8B" w14:textId="77777777" w:rsidR="00802F12" w:rsidRDefault="00802F12" w:rsidP="00A8611B"/>
    <w:p w14:paraId="32215369" w14:textId="77777777" w:rsidR="00A406F3" w:rsidRDefault="00A406F3" w:rsidP="00A8611B"/>
    <w:p w14:paraId="4389BAA9" w14:textId="77777777" w:rsidR="005C4F74" w:rsidRPr="006B0A56" w:rsidRDefault="007922B0" w:rsidP="007922B0">
      <w:pPr>
        <w:pStyle w:val="Heading5"/>
        <w:rPr>
          <w:rStyle w:val="SubtleEmphasis"/>
          <w:i w:val="0"/>
        </w:rPr>
      </w:pPr>
      <w:r>
        <w:rPr>
          <w:rStyle w:val="SubtleEmphasis"/>
          <w:i w:val="0"/>
        </w:rPr>
        <w:lastRenderedPageBreak/>
        <w:t xml:space="preserve"> “replication” defined</w:t>
      </w:r>
    </w:p>
    <w:p w14:paraId="15CAC53B" w14:textId="77777777" w:rsidR="005C4F74" w:rsidRDefault="005C4F74" w:rsidP="005C4F74"/>
    <w:p w14:paraId="1EFD2820" w14:textId="3E839DE9" w:rsidR="00F01EB5" w:rsidRPr="00F01EB5" w:rsidRDefault="00F01EB5" w:rsidP="00F01EB5">
      <w:pPr>
        <w:pBdr>
          <w:top w:val="single" w:sz="4" w:space="1" w:color="auto"/>
          <w:left w:val="single" w:sz="4" w:space="4" w:color="auto"/>
          <w:bottom w:val="single" w:sz="4" w:space="1" w:color="auto"/>
          <w:right w:val="single" w:sz="4" w:space="4" w:color="auto"/>
        </w:pBdr>
        <w:jc w:val="center"/>
        <w:rPr>
          <w:i/>
        </w:rPr>
      </w:pPr>
      <w:r w:rsidRPr="00F01EB5">
        <w:rPr>
          <w:i/>
        </w:rPr>
        <w:t>Note:  For compliance reasons, we do not include the performance of Beachhead products since this would limit the distribution of this paper to a small subset of investors for whom it might be valuable</w:t>
      </w:r>
      <w:r>
        <w:rPr>
          <w:i/>
        </w:rPr>
        <w:t>.  F</w:t>
      </w:r>
      <w:r w:rsidRPr="00F01EB5">
        <w:rPr>
          <w:i/>
        </w:rPr>
        <w:t>urthermore, at Beachhead we have migrated away from the “standard” approach described herein in an effort to capture both hedge fund alpha and beta through fee disintermed</w:t>
      </w:r>
      <w:r w:rsidR="00644CC3">
        <w:rPr>
          <w:i/>
        </w:rPr>
        <w:t>i</w:t>
      </w:r>
      <w:r w:rsidRPr="00F01EB5">
        <w:rPr>
          <w:i/>
        </w:rPr>
        <w:t>ation and other more sophisticated strategies.</w:t>
      </w:r>
    </w:p>
    <w:p w14:paraId="70F9163C" w14:textId="77777777" w:rsidR="00F01EB5" w:rsidRDefault="00F01EB5" w:rsidP="005C4F74"/>
    <w:p w14:paraId="5931A014" w14:textId="5D275737" w:rsidR="00644CC3" w:rsidRDefault="008E5E72" w:rsidP="005C4F74">
      <w:r>
        <w:t>R</w:t>
      </w:r>
      <w:r w:rsidR="005C4F74">
        <w:t>eplication is a broad term.  For our purposes, hedge fund replication is defined as a factor-based approach to delivering the returns of a pool of hedge funds.   The pool might be an index or an actual portfolio.</w:t>
      </w:r>
      <w:r w:rsidR="005C4F74">
        <w:rPr>
          <w:rStyle w:val="FootnoteReference"/>
        </w:rPr>
        <w:footnoteReference w:id="1"/>
      </w:r>
      <w:r w:rsidR="005C4F74">
        <w:t xml:space="preserve">  It’s based on the (now proven) concept that hedge funds derive the majority of returns from market forces, that exposures </w:t>
      </w:r>
      <w:r>
        <w:t xml:space="preserve">to different markets </w:t>
      </w:r>
      <w:r w:rsidR="005C4F74">
        <w:t xml:space="preserve">change over time, but </w:t>
      </w:r>
      <w:r>
        <w:t>that these shifts are slow</w:t>
      </w:r>
      <w:r w:rsidR="005C4F74">
        <w:t xml:space="preserve"> enough that a “backward looking” model can keep up.  Therefore, a dynamically–adjusted portfolio of market betas (equities, bonds, currencies, etc.) can do a very good job of</w:t>
      </w:r>
      <w:r w:rsidR="001368EB">
        <w:t xml:space="preserve"> delivering returns that look a</w:t>
      </w:r>
      <w:r w:rsidR="005C4F74">
        <w:t xml:space="preserve"> lot like those of the pool of actual funds.  </w:t>
      </w:r>
    </w:p>
    <w:p w14:paraId="591EA470" w14:textId="77777777" w:rsidR="00644CC3" w:rsidRDefault="00644CC3" w:rsidP="005C4F74"/>
    <w:p w14:paraId="1ED6E7FF" w14:textId="4B62313E" w:rsidR="005C4F74" w:rsidRDefault="005C4F74" w:rsidP="005C4F74">
      <w:pPr>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500"/>
      </w:tblGrid>
      <w:tr w:rsidR="008C7B35" w14:paraId="7600920C" w14:textId="77777777" w:rsidTr="0013622F">
        <w:trPr>
          <w:trHeight w:val="2448"/>
        </w:trPr>
        <w:tc>
          <w:tcPr>
            <w:cnfStyle w:val="001000000000" w:firstRow="0" w:lastRow="0" w:firstColumn="1" w:lastColumn="0" w:oddVBand="0" w:evenVBand="0" w:oddHBand="0" w:evenHBand="0" w:firstRowFirstColumn="0" w:firstRowLastColumn="0" w:lastRowFirstColumn="0" w:lastRowLastColumn="0"/>
            <w:tcW w:w="4563" w:type="dxa"/>
          </w:tcPr>
          <w:tbl>
            <w:tblPr>
              <w:tblpPr w:leftFromText="180" w:rightFromText="180" w:vertAnchor="text" w:horzAnchor="margin" w:tblpY="99"/>
              <w:tblW w:w="4410" w:type="dxa"/>
              <w:tblCellMar>
                <w:left w:w="0" w:type="dxa"/>
                <w:right w:w="0" w:type="dxa"/>
              </w:tblCellMar>
              <w:tblLook w:val="0600" w:firstRow="0" w:lastRow="0" w:firstColumn="0" w:lastColumn="0" w:noHBand="1" w:noVBand="1"/>
            </w:tblPr>
            <w:tblGrid>
              <w:gridCol w:w="1016"/>
              <w:gridCol w:w="3394"/>
            </w:tblGrid>
            <w:tr w:rsidR="00426FA2" w:rsidRPr="00426FA2" w14:paraId="412ACD16" w14:textId="77777777" w:rsidTr="00AB2CBC">
              <w:trPr>
                <w:trHeight w:val="20"/>
              </w:trPr>
              <w:tc>
                <w:tcPr>
                  <w:tcW w:w="1016" w:type="dxa"/>
                  <w:vMerge w:val="restart"/>
                  <w:tcBorders>
                    <w:top w:val="single" w:sz="12" w:space="0" w:color="2D5C8C"/>
                    <w:left w:val="nil"/>
                    <w:bottom w:val="single" w:sz="12" w:space="0" w:color="2D5C8C"/>
                    <w:right w:val="nil"/>
                  </w:tcBorders>
                  <w:shd w:val="clear" w:color="auto" w:fill="auto"/>
                  <w:tcMar>
                    <w:top w:w="72" w:type="dxa"/>
                    <w:left w:w="144" w:type="dxa"/>
                    <w:bottom w:w="72" w:type="dxa"/>
                    <w:right w:w="144" w:type="dxa"/>
                  </w:tcMar>
                  <w:hideMark/>
                </w:tcPr>
                <w:p w14:paraId="7064B7A8" w14:textId="77777777" w:rsidR="00426FA2" w:rsidRPr="00426FA2" w:rsidRDefault="00426FA2" w:rsidP="00426FA2">
                  <w:pPr>
                    <w:rPr>
                      <w:sz w:val="18"/>
                    </w:rPr>
                  </w:pPr>
                  <w:r w:rsidRPr="00426FA2">
                    <w:rPr>
                      <w:sz w:val="18"/>
                    </w:rPr>
                    <w:t>Alpha</w:t>
                  </w:r>
                </w:p>
              </w:tc>
              <w:tc>
                <w:tcPr>
                  <w:tcW w:w="3394" w:type="dxa"/>
                  <w:tcBorders>
                    <w:top w:val="single" w:sz="12" w:space="0" w:color="2D5C8C"/>
                    <w:left w:val="nil"/>
                    <w:bottom w:val="single" w:sz="6" w:space="0" w:color="D9D9D9"/>
                    <w:right w:val="nil"/>
                  </w:tcBorders>
                  <w:shd w:val="clear" w:color="auto" w:fill="auto"/>
                  <w:tcMar>
                    <w:top w:w="72" w:type="dxa"/>
                    <w:left w:w="144" w:type="dxa"/>
                    <w:bottom w:w="72" w:type="dxa"/>
                    <w:right w:w="144" w:type="dxa"/>
                  </w:tcMar>
                  <w:hideMark/>
                </w:tcPr>
                <w:p w14:paraId="62E68936" w14:textId="77777777" w:rsidR="00426FA2" w:rsidRPr="00426FA2" w:rsidRDefault="00426FA2" w:rsidP="00426FA2">
                  <w:pPr>
                    <w:rPr>
                      <w:sz w:val="18"/>
                    </w:rPr>
                  </w:pPr>
                  <w:r w:rsidRPr="00426FA2">
                    <w:rPr>
                      <w:sz w:val="18"/>
                    </w:rPr>
                    <w:t>Stock or security selection</w:t>
                  </w:r>
                </w:p>
              </w:tc>
            </w:tr>
            <w:tr w:rsidR="00426FA2" w:rsidRPr="00426FA2" w14:paraId="3D03D11F" w14:textId="77777777" w:rsidTr="00AB2CBC">
              <w:trPr>
                <w:trHeight w:val="20"/>
              </w:trPr>
              <w:tc>
                <w:tcPr>
                  <w:tcW w:w="1016" w:type="dxa"/>
                  <w:vMerge/>
                  <w:tcBorders>
                    <w:top w:val="single" w:sz="12" w:space="0" w:color="2D5C8C"/>
                    <w:left w:val="nil"/>
                    <w:bottom w:val="single" w:sz="12" w:space="0" w:color="2D5C8C"/>
                    <w:right w:val="nil"/>
                  </w:tcBorders>
                  <w:vAlign w:val="center"/>
                  <w:hideMark/>
                </w:tcPr>
                <w:p w14:paraId="220A911F" w14:textId="77777777" w:rsidR="00426FA2" w:rsidRPr="00426FA2" w:rsidRDefault="00426FA2" w:rsidP="00426FA2">
                  <w:pPr>
                    <w:rPr>
                      <w:sz w:val="18"/>
                    </w:rPr>
                  </w:pPr>
                </w:p>
              </w:tc>
              <w:tc>
                <w:tcPr>
                  <w:tcW w:w="3394" w:type="dxa"/>
                  <w:tcBorders>
                    <w:top w:val="single" w:sz="6" w:space="0" w:color="D9D9D9"/>
                    <w:left w:val="nil"/>
                    <w:bottom w:val="single" w:sz="12" w:space="0" w:color="2D5C8C"/>
                    <w:right w:val="nil"/>
                  </w:tcBorders>
                  <w:shd w:val="clear" w:color="auto" w:fill="auto"/>
                  <w:tcMar>
                    <w:top w:w="72" w:type="dxa"/>
                    <w:left w:w="144" w:type="dxa"/>
                    <w:bottom w:w="72" w:type="dxa"/>
                    <w:right w:w="144" w:type="dxa"/>
                  </w:tcMar>
                  <w:hideMark/>
                </w:tcPr>
                <w:p w14:paraId="0A6E1AB9" w14:textId="77777777" w:rsidR="00426FA2" w:rsidRPr="00426FA2" w:rsidRDefault="00426FA2" w:rsidP="00426FA2">
                  <w:pPr>
                    <w:rPr>
                      <w:sz w:val="18"/>
                    </w:rPr>
                  </w:pPr>
                  <w:r w:rsidRPr="00426FA2">
                    <w:rPr>
                      <w:sz w:val="18"/>
                    </w:rPr>
                    <w:t xml:space="preserve">Illiquidity </w:t>
                  </w:r>
                  <w:proofErr w:type="spellStart"/>
                  <w:r w:rsidRPr="00426FA2">
                    <w:rPr>
                      <w:sz w:val="18"/>
                    </w:rPr>
                    <w:t>premia</w:t>
                  </w:r>
                  <w:proofErr w:type="spellEnd"/>
                </w:p>
              </w:tc>
            </w:tr>
            <w:tr w:rsidR="00426FA2" w:rsidRPr="00426FA2" w14:paraId="76819850" w14:textId="77777777" w:rsidTr="00AB2CBC">
              <w:trPr>
                <w:trHeight w:val="20"/>
              </w:trPr>
              <w:tc>
                <w:tcPr>
                  <w:tcW w:w="1016" w:type="dxa"/>
                  <w:vMerge w:val="restart"/>
                  <w:tcBorders>
                    <w:top w:val="single" w:sz="12" w:space="0" w:color="2D5C8C"/>
                    <w:left w:val="nil"/>
                    <w:bottom w:val="single" w:sz="12" w:space="0" w:color="2D5C8C"/>
                    <w:right w:val="nil"/>
                  </w:tcBorders>
                  <w:shd w:val="clear" w:color="auto" w:fill="auto"/>
                  <w:tcMar>
                    <w:top w:w="72" w:type="dxa"/>
                    <w:left w:w="144" w:type="dxa"/>
                    <w:bottom w:w="72" w:type="dxa"/>
                    <w:right w:w="144" w:type="dxa"/>
                  </w:tcMar>
                  <w:hideMark/>
                </w:tcPr>
                <w:p w14:paraId="567A68A7" w14:textId="77777777" w:rsidR="00426FA2" w:rsidRPr="00426FA2" w:rsidRDefault="00426FA2" w:rsidP="00426FA2">
                  <w:pPr>
                    <w:rPr>
                      <w:sz w:val="18"/>
                    </w:rPr>
                  </w:pPr>
                  <w:r w:rsidRPr="00426FA2">
                    <w:rPr>
                      <w:sz w:val="18"/>
                    </w:rPr>
                    <w:t>Alternative Beta</w:t>
                  </w:r>
                </w:p>
              </w:tc>
              <w:tc>
                <w:tcPr>
                  <w:tcW w:w="3394" w:type="dxa"/>
                  <w:tcBorders>
                    <w:top w:val="single" w:sz="12" w:space="0" w:color="2D5C8C"/>
                    <w:left w:val="nil"/>
                    <w:bottom w:val="single" w:sz="6" w:space="0" w:color="D9D9D9"/>
                    <w:right w:val="nil"/>
                  </w:tcBorders>
                  <w:shd w:val="clear" w:color="auto" w:fill="auto"/>
                  <w:tcMar>
                    <w:top w:w="72" w:type="dxa"/>
                    <w:left w:w="144" w:type="dxa"/>
                    <w:bottom w:w="72" w:type="dxa"/>
                    <w:right w:w="144" w:type="dxa"/>
                  </w:tcMar>
                  <w:hideMark/>
                </w:tcPr>
                <w:p w14:paraId="310DB911" w14:textId="77777777" w:rsidR="00426FA2" w:rsidRPr="00426FA2" w:rsidRDefault="00426FA2" w:rsidP="00426FA2">
                  <w:pPr>
                    <w:rPr>
                      <w:sz w:val="18"/>
                    </w:rPr>
                  </w:pPr>
                  <w:r w:rsidRPr="00426FA2">
                    <w:rPr>
                      <w:sz w:val="18"/>
                    </w:rPr>
                    <w:t xml:space="preserve">Risk </w:t>
                  </w:r>
                  <w:proofErr w:type="spellStart"/>
                  <w:r w:rsidRPr="00426FA2">
                    <w:rPr>
                      <w:sz w:val="18"/>
                    </w:rPr>
                    <w:t>premia</w:t>
                  </w:r>
                  <w:proofErr w:type="spellEnd"/>
                  <w:r w:rsidRPr="00426FA2">
                    <w:rPr>
                      <w:sz w:val="18"/>
                    </w:rPr>
                    <w:t xml:space="preserve"> from established trading strategies</w:t>
                  </w:r>
                </w:p>
              </w:tc>
            </w:tr>
            <w:tr w:rsidR="00426FA2" w:rsidRPr="00426FA2" w14:paraId="6566DB1E" w14:textId="77777777" w:rsidTr="00AB2CBC">
              <w:trPr>
                <w:trHeight w:val="20"/>
              </w:trPr>
              <w:tc>
                <w:tcPr>
                  <w:tcW w:w="1016" w:type="dxa"/>
                  <w:vMerge/>
                  <w:tcBorders>
                    <w:top w:val="single" w:sz="12" w:space="0" w:color="2D5C8C"/>
                    <w:left w:val="nil"/>
                    <w:bottom w:val="single" w:sz="12" w:space="0" w:color="2D5C8C"/>
                    <w:right w:val="nil"/>
                  </w:tcBorders>
                  <w:vAlign w:val="center"/>
                  <w:hideMark/>
                </w:tcPr>
                <w:p w14:paraId="64BD3EC7" w14:textId="77777777" w:rsidR="00426FA2" w:rsidRPr="00426FA2" w:rsidRDefault="00426FA2" w:rsidP="00426FA2">
                  <w:pPr>
                    <w:rPr>
                      <w:sz w:val="18"/>
                    </w:rPr>
                  </w:pPr>
                </w:p>
              </w:tc>
              <w:tc>
                <w:tcPr>
                  <w:tcW w:w="3394" w:type="dxa"/>
                  <w:tcBorders>
                    <w:top w:val="single" w:sz="6" w:space="0" w:color="D9D9D9"/>
                    <w:left w:val="nil"/>
                    <w:bottom w:val="single" w:sz="12" w:space="0" w:color="2D5C8C"/>
                    <w:right w:val="nil"/>
                  </w:tcBorders>
                  <w:shd w:val="clear" w:color="auto" w:fill="auto"/>
                  <w:tcMar>
                    <w:top w:w="72" w:type="dxa"/>
                    <w:left w:w="144" w:type="dxa"/>
                    <w:bottom w:w="72" w:type="dxa"/>
                    <w:right w:w="144" w:type="dxa"/>
                  </w:tcMar>
                  <w:hideMark/>
                </w:tcPr>
                <w:p w14:paraId="4B1E531A" w14:textId="77777777" w:rsidR="00426FA2" w:rsidRPr="00426FA2" w:rsidRDefault="00426FA2" w:rsidP="00426FA2">
                  <w:pPr>
                    <w:rPr>
                      <w:sz w:val="18"/>
                    </w:rPr>
                  </w:pPr>
                  <w:r w:rsidRPr="00426FA2">
                    <w:rPr>
                      <w:sz w:val="18"/>
                    </w:rPr>
                    <w:t>Benchmark strategies</w:t>
                  </w:r>
                </w:p>
              </w:tc>
            </w:tr>
            <w:tr w:rsidR="00426FA2" w:rsidRPr="00426FA2" w14:paraId="03D914D1" w14:textId="77777777" w:rsidTr="00AB2CBC">
              <w:trPr>
                <w:trHeight w:val="20"/>
              </w:trPr>
              <w:tc>
                <w:tcPr>
                  <w:tcW w:w="1016" w:type="dxa"/>
                  <w:vMerge w:val="restart"/>
                  <w:tcBorders>
                    <w:top w:val="single" w:sz="12" w:space="0" w:color="2D5C8C"/>
                    <w:left w:val="nil"/>
                    <w:bottom w:val="single" w:sz="12" w:space="0" w:color="2D5C8C"/>
                    <w:right w:val="nil"/>
                  </w:tcBorders>
                  <w:shd w:val="clear" w:color="auto" w:fill="auto"/>
                  <w:tcMar>
                    <w:top w:w="72" w:type="dxa"/>
                    <w:left w:w="144" w:type="dxa"/>
                    <w:bottom w:w="72" w:type="dxa"/>
                    <w:right w:w="144" w:type="dxa"/>
                  </w:tcMar>
                  <w:hideMark/>
                </w:tcPr>
                <w:p w14:paraId="35F10376" w14:textId="77777777" w:rsidR="00426FA2" w:rsidRPr="00426FA2" w:rsidRDefault="00426FA2" w:rsidP="00426FA2">
                  <w:pPr>
                    <w:rPr>
                      <w:sz w:val="18"/>
                    </w:rPr>
                  </w:pPr>
                  <w:r w:rsidRPr="00426FA2">
                    <w:rPr>
                      <w:sz w:val="18"/>
                    </w:rPr>
                    <w:t>Dynamic Beta</w:t>
                  </w:r>
                </w:p>
              </w:tc>
              <w:tc>
                <w:tcPr>
                  <w:tcW w:w="3394" w:type="dxa"/>
                  <w:tcBorders>
                    <w:top w:val="single" w:sz="12" w:space="0" w:color="2D5C8C"/>
                    <w:left w:val="nil"/>
                    <w:bottom w:val="single" w:sz="6" w:space="0" w:color="D9D9D9"/>
                    <w:right w:val="nil"/>
                  </w:tcBorders>
                  <w:shd w:val="clear" w:color="auto" w:fill="auto"/>
                  <w:tcMar>
                    <w:top w:w="72" w:type="dxa"/>
                    <w:left w:w="144" w:type="dxa"/>
                    <w:bottom w:w="72" w:type="dxa"/>
                    <w:right w:w="144" w:type="dxa"/>
                  </w:tcMar>
                  <w:hideMark/>
                </w:tcPr>
                <w:p w14:paraId="7A1E9F7A" w14:textId="77777777" w:rsidR="00426FA2" w:rsidRPr="00426FA2" w:rsidRDefault="00426FA2" w:rsidP="00426FA2">
                  <w:pPr>
                    <w:rPr>
                      <w:sz w:val="18"/>
                    </w:rPr>
                  </w:pPr>
                  <w:r w:rsidRPr="00426FA2">
                    <w:rPr>
                      <w:sz w:val="18"/>
                    </w:rPr>
                    <w:t xml:space="preserve">Strategic and tactical asset allocation </w:t>
                  </w:r>
                </w:p>
              </w:tc>
            </w:tr>
            <w:tr w:rsidR="00426FA2" w:rsidRPr="00426FA2" w14:paraId="491A6840" w14:textId="77777777" w:rsidTr="00AB2CBC">
              <w:trPr>
                <w:trHeight w:val="20"/>
              </w:trPr>
              <w:tc>
                <w:tcPr>
                  <w:tcW w:w="1016" w:type="dxa"/>
                  <w:vMerge/>
                  <w:tcBorders>
                    <w:top w:val="single" w:sz="12" w:space="0" w:color="2D5C8C"/>
                    <w:left w:val="nil"/>
                    <w:bottom w:val="single" w:sz="12" w:space="0" w:color="2D5C8C"/>
                    <w:right w:val="nil"/>
                  </w:tcBorders>
                  <w:vAlign w:val="center"/>
                  <w:hideMark/>
                </w:tcPr>
                <w:p w14:paraId="3A005564" w14:textId="77777777" w:rsidR="00426FA2" w:rsidRPr="00426FA2" w:rsidRDefault="00426FA2" w:rsidP="00426FA2">
                  <w:pPr>
                    <w:rPr>
                      <w:sz w:val="18"/>
                    </w:rPr>
                  </w:pPr>
                </w:p>
              </w:tc>
              <w:tc>
                <w:tcPr>
                  <w:tcW w:w="3394" w:type="dxa"/>
                  <w:tcBorders>
                    <w:top w:val="single" w:sz="6" w:space="0" w:color="D9D9D9"/>
                    <w:left w:val="nil"/>
                    <w:bottom w:val="single" w:sz="12" w:space="0" w:color="2D5C8C"/>
                    <w:right w:val="nil"/>
                  </w:tcBorders>
                  <w:shd w:val="clear" w:color="auto" w:fill="auto"/>
                  <w:tcMar>
                    <w:top w:w="72" w:type="dxa"/>
                    <w:left w:w="144" w:type="dxa"/>
                    <w:bottom w:w="72" w:type="dxa"/>
                    <w:right w:w="144" w:type="dxa"/>
                  </w:tcMar>
                  <w:hideMark/>
                </w:tcPr>
                <w:p w14:paraId="39D8B166" w14:textId="77777777" w:rsidR="00426FA2" w:rsidRPr="00426FA2" w:rsidRDefault="00426FA2" w:rsidP="00426FA2">
                  <w:pPr>
                    <w:rPr>
                      <w:sz w:val="18"/>
                    </w:rPr>
                  </w:pPr>
                  <w:r w:rsidRPr="00426FA2">
                    <w:rPr>
                      <w:sz w:val="18"/>
                    </w:rPr>
                    <w:t>Relative value trades across asset classes or geographic regions</w:t>
                  </w:r>
                </w:p>
              </w:tc>
            </w:tr>
            <w:tr w:rsidR="00426FA2" w:rsidRPr="00426FA2" w14:paraId="10735E65" w14:textId="77777777" w:rsidTr="00AB2CBC">
              <w:trPr>
                <w:trHeight w:val="20"/>
              </w:trPr>
              <w:tc>
                <w:tcPr>
                  <w:tcW w:w="1016" w:type="dxa"/>
                  <w:tcBorders>
                    <w:top w:val="single" w:sz="12" w:space="0" w:color="2D5C8C"/>
                    <w:left w:val="nil"/>
                    <w:bottom w:val="single" w:sz="12" w:space="0" w:color="2D5C8C"/>
                    <w:right w:val="nil"/>
                  </w:tcBorders>
                  <w:shd w:val="clear" w:color="auto" w:fill="auto"/>
                  <w:tcMar>
                    <w:top w:w="72" w:type="dxa"/>
                    <w:left w:w="144" w:type="dxa"/>
                    <w:bottom w:w="72" w:type="dxa"/>
                    <w:right w:w="144" w:type="dxa"/>
                  </w:tcMar>
                  <w:hideMark/>
                </w:tcPr>
                <w:p w14:paraId="151E430F" w14:textId="77777777" w:rsidR="00426FA2" w:rsidRPr="00426FA2" w:rsidRDefault="00426FA2" w:rsidP="00426FA2">
                  <w:pPr>
                    <w:rPr>
                      <w:sz w:val="18"/>
                    </w:rPr>
                  </w:pPr>
                  <w:r w:rsidRPr="00426FA2">
                    <w:rPr>
                      <w:sz w:val="18"/>
                    </w:rPr>
                    <w:t>Static Beta</w:t>
                  </w:r>
                </w:p>
              </w:tc>
              <w:tc>
                <w:tcPr>
                  <w:tcW w:w="3394" w:type="dxa"/>
                  <w:tcBorders>
                    <w:top w:val="single" w:sz="12" w:space="0" w:color="2D5C8C"/>
                    <w:left w:val="nil"/>
                    <w:bottom w:val="single" w:sz="12" w:space="0" w:color="2D5C8C"/>
                    <w:right w:val="nil"/>
                  </w:tcBorders>
                  <w:shd w:val="clear" w:color="auto" w:fill="auto"/>
                  <w:tcMar>
                    <w:top w:w="72" w:type="dxa"/>
                    <w:left w:w="144" w:type="dxa"/>
                    <w:bottom w:w="72" w:type="dxa"/>
                    <w:right w:w="144" w:type="dxa"/>
                  </w:tcMar>
                  <w:hideMark/>
                </w:tcPr>
                <w:p w14:paraId="44FF47D4" w14:textId="211917ED" w:rsidR="00426FA2" w:rsidRPr="00426FA2" w:rsidRDefault="00426FA2" w:rsidP="00426FA2">
                  <w:pPr>
                    <w:rPr>
                      <w:sz w:val="18"/>
                    </w:rPr>
                  </w:pPr>
                  <w:r w:rsidRPr="00426FA2">
                    <w:rPr>
                      <w:sz w:val="18"/>
                    </w:rPr>
                    <w:t>Stable long exposure to equities, rates, credit and other asset classes</w:t>
                  </w:r>
                </w:p>
              </w:tc>
            </w:tr>
          </w:tbl>
          <w:p w14:paraId="727CBBA1" w14:textId="77777777" w:rsidR="00426FA2" w:rsidRDefault="00426FA2" w:rsidP="005C4F74">
            <w:pPr>
              <w:rPr>
                <w:color w:val="FF0000"/>
              </w:rPr>
            </w:pPr>
          </w:p>
        </w:tc>
        <w:tc>
          <w:tcPr>
            <w:tcW w:w="4563" w:type="dxa"/>
            <w:vAlign w:val="bottom"/>
          </w:tcPr>
          <w:p w14:paraId="3636F923" w14:textId="5AB7A3F5" w:rsidR="00426FA2" w:rsidRDefault="008C7B35" w:rsidP="008C7B35">
            <w:pPr>
              <w:jc w:val="left"/>
              <w:cnfStyle w:val="000000000000" w:firstRow="0" w:lastRow="0" w:firstColumn="0" w:lastColumn="0" w:oddVBand="0" w:evenVBand="0" w:oddHBand="0" w:evenHBand="0" w:firstRowFirstColumn="0" w:firstRowLastColumn="0" w:lastRowFirstColumn="0" w:lastRowLastColumn="0"/>
              <w:rPr>
                <w:color w:val="FF0000"/>
              </w:rPr>
            </w:pPr>
            <w:r w:rsidRPr="008C7B35">
              <w:rPr>
                <w:noProof/>
                <w:color w:val="FF0000"/>
              </w:rPr>
              <mc:AlternateContent>
                <mc:Choice Requires="wpg">
                  <w:drawing>
                    <wp:anchor distT="0" distB="0" distL="114300" distR="114300" simplePos="0" relativeHeight="251700736" behindDoc="0" locked="0" layoutInCell="1" allowOverlap="1" wp14:anchorId="6DEAFBE6" wp14:editId="28DF53A2">
                      <wp:simplePos x="0" y="0"/>
                      <wp:positionH relativeFrom="column">
                        <wp:posOffset>-1905</wp:posOffset>
                      </wp:positionH>
                      <wp:positionV relativeFrom="paragraph">
                        <wp:posOffset>-1497330</wp:posOffset>
                      </wp:positionV>
                      <wp:extent cx="2774315" cy="1916430"/>
                      <wp:effectExtent l="0" t="19050" r="45085" b="26670"/>
                      <wp:wrapNone/>
                      <wp:docPr id="74" name="Group 24"/>
                      <wp:cNvGraphicFramePr/>
                      <a:graphic xmlns:a="http://schemas.openxmlformats.org/drawingml/2006/main">
                        <a:graphicData uri="http://schemas.microsoft.com/office/word/2010/wordprocessingGroup">
                          <wpg:wgp>
                            <wpg:cNvGrpSpPr/>
                            <wpg:grpSpPr>
                              <a:xfrm>
                                <a:off x="0" y="0"/>
                                <a:ext cx="2774315" cy="1916430"/>
                                <a:chOff x="0" y="0"/>
                                <a:chExt cx="4027172" cy="3159171"/>
                              </a:xfrm>
                            </wpg:grpSpPr>
                            <wps:wsp>
                              <wps:cNvPr id="75" name="Rectangle 75"/>
                              <wps:cNvSpPr/>
                              <wps:spPr>
                                <a:xfrm>
                                  <a:off x="0" y="0"/>
                                  <a:ext cx="4027171" cy="315260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76" name="Straight Connector 76"/>
                              <wps:cNvCnPr/>
                              <wps:spPr>
                                <a:xfrm>
                                  <a:off x="0" y="3159171"/>
                                  <a:ext cx="4027172"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wps:wsp>
                              <wps:cNvPr id="77" name="Oval 77"/>
                              <wps:cNvSpPr/>
                              <wps:spPr>
                                <a:xfrm>
                                  <a:off x="1374495" y="855368"/>
                                  <a:ext cx="1385852" cy="1417903"/>
                                </a:xfrm>
                                <a:prstGeom prst="ellipse">
                                  <a:avLst/>
                                </a:prstGeom>
                                <a:gradFill flip="none" rotWithShape="1">
                                  <a:gsLst>
                                    <a:gs pos="0">
                                      <a:schemeClr val="accent1">
                                        <a:tint val="100000"/>
                                        <a:shade val="100000"/>
                                        <a:satMod val="130000"/>
                                        <a:alpha val="51000"/>
                                      </a:schemeClr>
                                    </a:gs>
                                    <a:gs pos="100000">
                                      <a:schemeClr val="accent1">
                                        <a:tint val="50000"/>
                                        <a:shade val="100000"/>
                                        <a:satMod val="350000"/>
                                        <a:alpha val="51000"/>
                                      </a:schemeClr>
                                    </a:gs>
                                  </a:gsLst>
                                  <a:lin ang="16200000" scaled="0"/>
                                  <a:tileRect/>
                                </a:gradFill>
                                <a:ln>
                                  <a:solidFill>
                                    <a:srgbClr val="7084A3"/>
                                  </a:solidFill>
                                </a:ln>
                                <a:effectLst/>
                              </wps:spPr>
                              <wps:style>
                                <a:lnRef idx="1">
                                  <a:schemeClr val="accent1"/>
                                </a:lnRef>
                                <a:fillRef idx="3">
                                  <a:schemeClr val="accent1"/>
                                </a:fillRef>
                                <a:effectRef idx="2">
                                  <a:schemeClr val="accent1"/>
                                </a:effectRef>
                                <a:fontRef idx="minor">
                                  <a:schemeClr val="lt1"/>
                                </a:fontRef>
                              </wps:style>
                              <wps:txbx>
                                <w:txbxContent>
                                  <w:p w14:paraId="69674B02" w14:textId="77777777" w:rsidR="00445B71" w:rsidRPr="008C7B35" w:rsidRDefault="00445B71" w:rsidP="008C7B35">
                                    <w:pPr>
                                      <w:pStyle w:val="NormalWeb"/>
                                      <w:spacing w:before="0" w:beforeAutospacing="0" w:after="0" w:afterAutospacing="0"/>
                                      <w:jc w:val="center"/>
                                      <w:rPr>
                                        <w:sz w:val="20"/>
                                      </w:rPr>
                                    </w:pPr>
                                    <w:r w:rsidRPr="008C7B35">
                                      <w:rPr>
                                        <w:rFonts w:asciiTheme="minorHAnsi" w:hAnsi="Perpetua" w:cstheme="minorBidi"/>
                                        <w:color w:val="FFFFFF"/>
                                        <w:kern w:val="24"/>
                                        <w:sz w:val="16"/>
                                        <w:szCs w:val="20"/>
                                      </w:rPr>
                                      <w:t>Dynamic</w:t>
                                    </w:r>
                                  </w:p>
                                  <w:p w14:paraId="3AB583FD" w14:textId="77777777" w:rsidR="00445B71" w:rsidRPr="008C7B35" w:rsidRDefault="00445B71" w:rsidP="008C7B35">
                                    <w:pPr>
                                      <w:pStyle w:val="NormalWeb"/>
                                      <w:spacing w:before="0" w:beforeAutospacing="0" w:after="0" w:afterAutospacing="0"/>
                                      <w:jc w:val="center"/>
                                      <w:rPr>
                                        <w:sz w:val="20"/>
                                      </w:rPr>
                                    </w:pPr>
                                    <w:r w:rsidRPr="008C7B35">
                                      <w:rPr>
                                        <w:rFonts w:asciiTheme="minorHAnsi" w:hAnsi="Perpetua" w:cstheme="minorBidi"/>
                                        <w:color w:val="FFFFFF"/>
                                        <w:kern w:val="24"/>
                                        <w:sz w:val="16"/>
                                        <w:szCs w:val="20"/>
                                      </w:rPr>
                                      <w:t>Beta</w:t>
                                    </w:r>
                                  </w:p>
                                </w:txbxContent>
                              </wps:txbx>
                              <wps:bodyPr lIns="0" rIns="0" rtlCol="0" anchor="ctr"/>
                            </wps:wsp>
                            <wps:wsp>
                              <wps:cNvPr id="78" name="Straight Arrow Connector 78"/>
                              <wps:cNvCnPr/>
                              <wps:spPr>
                                <a:xfrm flipV="1">
                                  <a:off x="472997" y="2752472"/>
                                  <a:ext cx="3496872" cy="16974"/>
                                </a:xfrm>
                                <a:prstGeom prst="straightConnector1">
                                  <a:avLst/>
                                </a:prstGeom>
                                <a:ln w="12700">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79" name="Straight Arrow Connector 79"/>
                              <wps:cNvCnPr/>
                              <wps:spPr>
                                <a:xfrm flipH="1" flipV="1">
                                  <a:off x="463764" y="105956"/>
                                  <a:ext cx="16933" cy="2658535"/>
                                </a:xfrm>
                                <a:prstGeom prst="straightConnector1">
                                  <a:avLst/>
                                </a:prstGeom>
                                <a:ln w="12700">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80" name="TextBox 12"/>
                              <wps:cNvSpPr txBox="1"/>
                              <wps:spPr>
                                <a:xfrm rot="16200000">
                                  <a:off x="-836072" y="1313385"/>
                                  <a:ext cx="2296795" cy="357467"/>
                                </a:xfrm>
                                <a:prstGeom prst="rect">
                                  <a:avLst/>
                                </a:prstGeom>
                                <a:noFill/>
                              </wps:spPr>
                              <wps:txbx>
                                <w:txbxContent>
                                  <w:p w14:paraId="609548D7" w14:textId="77777777" w:rsidR="00445B71" w:rsidRPr="008C7B35" w:rsidRDefault="00445B71" w:rsidP="008C7B35">
                                    <w:pPr>
                                      <w:pStyle w:val="NormalWeb"/>
                                      <w:spacing w:before="0" w:beforeAutospacing="0" w:after="0" w:afterAutospacing="0"/>
                                      <w:jc w:val="center"/>
                                      <w:rPr>
                                        <w:sz w:val="20"/>
                                      </w:rPr>
                                    </w:pPr>
                                    <w:r w:rsidRPr="008C7B35">
                                      <w:rPr>
                                        <w:rFonts w:asciiTheme="minorHAnsi" w:hAnsi="Perpetua" w:cstheme="minorBidi"/>
                                        <w:b/>
                                        <w:bCs/>
                                        <w:color w:val="000000"/>
                                        <w:kern w:val="24"/>
                                        <w:sz w:val="16"/>
                                        <w:szCs w:val="20"/>
                                      </w:rPr>
                                      <w:t>Correlation to Traditional Assets</w:t>
                                    </w:r>
                                  </w:p>
                                </w:txbxContent>
                              </wps:txbx>
                              <wps:bodyPr wrap="square" lIns="0" tIns="0" rIns="0" bIns="0" rtlCol="0">
                                <a:noAutofit/>
                              </wps:bodyPr>
                            </wps:wsp>
                            <wps:wsp>
                              <wps:cNvPr id="81" name="TextBox 13"/>
                              <wps:cNvSpPr txBox="1"/>
                              <wps:spPr>
                                <a:xfrm>
                                  <a:off x="1795299" y="2765033"/>
                                  <a:ext cx="699135" cy="349965"/>
                                </a:xfrm>
                                <a:prstGeom prst="rect">
                                  <a:avLst/>
                                </a:prstGeom>
                                <a:noFill/>
                              </wps:spPr>
                              <wps:txbx>
                                <w:txbxContent>
                                  <w:p w14:paraId="5A184854" w14:textId="77777777" w:rsidR="00445B71" w:rsidRDefault="00445B71" w:rsidP="008C7B35">
                                    <w:pPr>
                                      <w:pStyle w:val="NormalWeb"/>
                                      <w:spacing w:before="0" w:beforeAutospacing="0" w:after="0" w:afterAutospacing="0"/>
                                      <w:jc w:val="center"/>
                                    </w:pPr>
                                    <w:r w:rsidRPr="008C7B35">
                                      <w:rPr>
                                        <w:rFonts w:asciiTheme="minorHAnsi" w:hAnsi="Perpetua" w:cstheme="minorBidi"/>
                                        <w:b/>
                                        <w:bCs/>
                                        <w:color w:val="000000"/>
                                        <w:kern w:val="24"/>
                                        <w:sz w:val="16"/>
                                        <w:szCs w:val="20"/>
                                      </w:rPr>
                                      <w:t>Sharpe Ratio</w:t>
                                    </w:r>
                                  </w:p>
                                </w:txbxContent>
                              </wps:txbx>
                              <wps:bodyPr wrap="square" lIns="0" tIns="0" rIns="0" bIns="0" rtlCol="0">
                                <a:noAutofit/>
                              </wps:bodyPr>
                            </wps:wsp>
                            <wps:wsp>
                              <wps:cNvPr id="82" name="Oval 82"/>
                              <wps:cNvSpPr/>
                              <wps:spPr>
                                <a:xfrm>
                                  <a:off x="2938364" y="526811"/>
                                  <a:ext cx="988933" cy="623078"/>
                                </a:xfrm>
                                <a:prstGeom prst="ellipse">
                                  <a:avLst/>
                                </a:prstGeom>
                                <a:effectLst/>
                              </wps:spPr>
                              <wps:style>
                                <a:lnRef idx="1">
                                  <a:schemeClr val="accent1"/>
                                </a:lnRef>
                                <a:fillRef idx="1001">
                                  <a:schemeClr val="dk2"/>
                                </a:fillRef>
                                <a:effectRef idx="1">
                                  <a:schemeClr val="accent1"/>
                                </a:effectRef>
                                <a:fontRef idx="minor">
                                  <a:schemeClr val="dk1"/>
                                </a:fontRef>
                              </wps:style>
                              <wps:txbx>
                                <w:txbxContent>
                                  <w:p w14:paraId="709BB1C1" w14:textId="77777777" w:rsidR="00445B71" w:rsidRPr="008C7B35" w:rsidRDefault="00445B71" w:rsidP="008C7B35">
                                    <w:pPr>
                                      <w:pStyle w:val="NormalWeb"/>
                                      <w:spacing w:before="0" w:beforeAutospacing="0" w:after="0" w:afterAutospacing="0"/>
                                      <w:jc w:val="center"/>
                                      <w:rPr>
                                        <w:sz w:val="20"/>
                                      </w:rPr>
                                    </w:pPr>
                                    <w:r w:rsidRPr="008C7B35">
                                      <w:rPr>
                                        <w:rFonts w:asciiTheme="minorHAnsi" w:hAnsi="Perpetua" w:cstheme="minorBidi"/>
                                        <w:b/>
                                        <w:bCs/>
                                        <w:color w:val="FFFFFF"/>
                                        <w:kern w:val="24"/>
                                        <w:sz w:val="16"/>
                                        <w:szCs w:val="19"/>
                                      </w:rPr>
                                      <w:t>Alpha</w:t>
                                    </w:r>
                                  </w:p>
                                </w:txbxContent>
                              </wps:txbx>
                              <wps:bodyPr lIns="9144" tIns="9144" rIns="9144" bIns="9144" rtlCol="0" anchor="ctr"/>
                            </wps:wsp>
                            <wps:wsp>
                              <wps:cNvPr id="83" name="Oval 83"/>
                              <wps:cNvSpPr/>
                              <wps:spPr>
                                <a:xfrm>
                                  <a:off x="691538" y="1797697"/>
                                  <a:ext cx="1244043" cy="738959"/>
                                </a:xfrm>
                                <a:prstGeom prst="ellipse">
                                  <a:avLst/>
                                </a:prstGeom>
                                <a:gradFill flip="none" rotWithShape="1">
                                  <a:gsLst>
                                    <a:gs pos="0">
                                      <a:schemeClr val="accent1">
                                        <a:tint val="100000"/>
                                        <a:shade val="100000"/>
                                        <a:satMod val="130000"/>
                                        <a:alpha val="48000"/>
                                      </a:schemeClr>
                                    </a:gs>
                                    <a:gs pos="100000">
                                      <a:schemeClr val="accent1">
                                        <a:tint val="50000"/>
                                        <a:shade val="100000"/>
                                        <a:satMod val="350000"/>
                                        <a:alpha val="48000"/>
                                      </a:schemeClr>
                                    </a:gs>
                                  </a:gsLst>
                                  <a:lin ang="16200000" scaled="0"/>
                                  <a:tileRect/>
                                </a:gradFill>
                                <a:ln>
                                  <a:solidFill>
                                    <a:srgbClr val="7084A3"/>
                                  </a:solidFill>
                                </a:ln>
                                <a:effectLst/>
                              </wps:spPr>
                              <wps:style>
                                <a:lnRef idx="1">
                                  <a:schemeClr val="accent1"/>
                                </a:lnRef>
                                <a:fillRef idx="3">
                                  <a:schemeClr val="accent1"/>
                                </a:fillRef>
                                <a:effectRef idx="2">
                                  <a:schemeClr val="accent1"/>
                                </a:effectRef>
                                <a:fontRef idx="minor">
                                  <a:schemeClr val="lt1"/>
                                </a:fontRef>
                              </wps:style>
                              <wps:txbx>
                                <w:txbxContent>
                                  <w:p w14:paraId="1FFF20E4" w14:textId="77777777" w:rsidR="00445B71" w:rsidRPr="008C7B35" w:rsidRDefault="00445B71" w:rsidP="008C7B35">
                                    <w:pPr>
                                      <w:pStyle w:val="NormalWeb"/>
                                      <w:spacing w:before="0" w:beforeAutospacing="0" w:after="0" w:afterAutospacing="0"/>
                                      <w:jc w:val="center"/>
                                      <w:rPr>
                                        <w:sz w:val="20"/>
                                      </w:rPr>
                                    </w:pPr>
                                    <w:r w:rsidRPr="008C7B35">
                                      <w:rPr>
                                        <w:rFonts w:asciiTheme="minorHAnsi" w:hAnsi="Perpetua" w:cstheme="minorBidi"/>
                                        <w:color w:val="FFFFFF"/>
                                        <w:kern w:val="24"/>
                                        <w:sz w:val="16"/>
                                        <w:szCs w:val="20"/>
                                      </w:rPr>
                                      <w:t>Static</w:t>
                                    </w:r>
                                  </w:p>
                                  <w:p w14:paraId="199D9456" w14:textId="77777777" w:rsidR="00445B71" w:rsidRPr="008C7B35" w:rsidRDefault="00445B71" w:rsidP="008C7B35">
                                    <w:pPr>
                                      <w:pStyle w:val="NormalWeb"/>
                                      <w:spacing w:before="0" w:beforeAutospacing="0" w:after="0" w:afterAutospacing="0"/>
                                      <w:jc w:val="center"/>
                                      <w:rPr>
                                        <w:sz w:val="20"/>
                                      </w:rPr>
                                    </w:pPr>
                                    <w:r w:rsidRPr="008C7B35">
                                      <w:rPr>
                                        <w:rFonts w:asciiTheme="minorHAnsi" w:hAnsi="Perpetua" w:cstheme="minorBidi"/>
                                        <w:color w:val="FFFFFF"/>
                                        <w:kern w:val="24"/>
                                        <w:sz w:val="16"/>
                                        <w:szCs w:val="20"/>
                                      </w:rPr>
                                      <w:t>Beta</w:t>
                                    </w:r>
                                  </w:p>
                                </w:txbxContent>
                              </wps:txbx>
                              <wps:bodyPr lIns="0" rIns="0" rtlCol="0" anchor="ctr"/>
                            </wps:wsp>
                            <wps:wsp>
                              <wps:cNvPr id="84" name="Oval 84"/>
                              <wps:cNvSpPr/>
                              <wps:spPr>
                                <a:xfrm>
                                  <a:off x="1771522" y="629243"/>
                                  <a:ext cx="983986" cy="740836"/>
                                </a:xfrm>
                                <a:prstGeom prst="ellipse">
                                  <a:avLst/>
                                </a:prstGeom>
                                <a:gradFill flip="none" rotWithShape="1">
                                  <a:gsLst>
                                    <a:gs pos="0">
                                      <a:schemeClr val="accent1">
                                        <a:tint val="100000"/>
                                        <a:shade val="100000"/>
                                        <a:satMod val="130000"/>
                                        <a:alpha val="53000"/>
                                      </a:schemeClr>
                                    </a:gs>
                                    <a:gs pos="100000">
                                      <a:schemeClr val="accent1">
                                        <a:tint val="50000"/>
                                        <a:shade val="100000"/>
                                        <a:satMod val="350000"/>
                                        <a:alpha val="53000"/>
                                      </a:schemeClr>
                                    </a:gs>
                                  </a:gsLst>
                                  <a:lin ang="16200000" scaled="0"/>
                                  <a:tileRect/>
                                </a:gradFill>
                                <a:ln>
                                  <a:solidFill>
                                    <a:srgbClr val="7084A3"/>
                                  </a:solidFill>
                                </a:ln>
                                <a:effectLst/>
                              </wps:spPr>
                              <wps:style>
                                <a:lnRef idx="1">
                                  <a:schemeClr val="accent1"/>
                                </a:lnRef>
                                <a:fillRef idx="3">
                                  <a:schemeClr val="accent1"/>
                                </a:fillRef>
                                <a:effectRef idx="2">
                                  <a:schemeClr val="accent1"/>
                                </a:effectRef>
                                <a:fontRef idx="minor">
                                  <a:schemeClr val="lt1"/>
                                </a:fontRef>
                              </wps:style>
                              <wps:txbx>
                                <w:txbxContent>
                                  <w:p w14:paraId="4D5061FC" w14:textId="77777777" w:rsidR="00445B71" w:rsidRPr="008C7B35" w:rsidRDefault="00445B71" w:rsidP="008C7B35">
                                    <w:pPr>
                                      <w:pStyle w:val="NormalWeb"/>
                                      <w:spacing w:before="0" w:beforeAutospacing="0" w:after="0" w:afterAutospacing="0"/>
                                      <w:jc w:val="center"/>
                                      <w:rPr>
                                        <w:sz w:val="20"/>
                                      </w:rPr>
                                    </w:pPr>
                                    <w:r w:rsidRPr="008C7B35">
                                      <w:rPr>
                                        <w:rFonts w:asciiTheme="minorHAnsi" w:hAnsi="Perpetua" w:cstheme="minorBidi"/>
                                        <w:color w:val="FFFFFF"/>
                                        <w:kern w:val="24"/>
                                        <w:sz w:val="16"/>
                                        <w:szCs w:val="20"/>
                                      </w:rPr>
                                      <w:t>Alternative</w:t>
                                    </w:r>
                                  </w:p>
                                  <w:p w14:paraId="1FCBE9F9" w14:textId="77777777" w:rsidR="00445B71" w:rsidRPr="008C7B35" w:rsidRDefault="00445B71" w:rsidP="008C7B35">
                                    <w:pPr>
                                      <w:pStyle w:val="NormalWeb"/>
                                      <w:spacing w:before="0" w:beforeAutospacing="0" w:after="0" w:afterAutospacing="0"/>
                                      <w:jc w:val="center"/>
                                      <w:rPr>
                                        <w:sz w:val="20"/>
                                      </w:rPr>
                                    </w:pPr>
                                    <w:r w:rsidRPr="008C7B35">
                                      <w:rPr>
                                        <w:rFonts w:asciiTheme="minorHAnsi" w:hAnsi="Perpetua" w:cstheme="minorBidi"/>
                                        <w:color w:val="FFFFFF"/>
                                        <w:kern w:val="24"/>
                                        <w:sz w:val="16"/>
                                        <w:szCs w:val="20"/>
                                      </w:rPr>
                                      <w:t>Beta</w:t>
                                    </w:r>
                                  </w:p>
                                </w:txbxContent>
                              </wps:txbx>
                              <wps:bodyPr lIns="0" rIns="0" rtlCol="0" anchor="ctr"/>
                            </wps:wsp>
                            <wps:wsp>
                              <wps:cNvPr id="85" name="TextBox 17"/>
                              <wps:cNvSpPr txBox="1"/>
                              <wps:spPr>
                                <a:xfrm rot="16200000">
                                  <a:off x="145141" y="2565038"/>
                                  <a:ext cx="463550" cy="145415"/>
                                </a:xfrm>
                                <a:prstGeom prst="rect">
                                  <a:avLst/>
                                </a:prstGeom>
                                <a:noFill/>
                              </wps:spPr>
                              <wps:txbx>
                                <w:txbxContent>
                                  <w:p w14:paraId="6CDBBEBC" w14:textId="77777777" w:rsidR="00445B71" w:rsidRPr="008C7B35" w:rsidRDefault="00445B71" w:rsidP="008C7B35">
                                    <w:pPr>
                                      <w:pStyle w:val="NormalWeb"/>
                                      <w:spacing w:before="0" w:beforeAutospacing="0" w:after="0" w:afterAutospacing="0"/>
                                      <w:jc w:val="center"/>
                                      <w:rPr>
                                        <w:sz w:val="20"/>
                                      </w:rPr>
                                    </w:pPr>
                                    <w:r w:rsidRPr="008C7B35">
                                      <w:rPr>
                                        <w:rFonts w:asciiTheme="minorHAnsi" w:hAnsi="Perpetua" w:cstheme="minorBidi"/>
                                        <w:i/>
                                        <w:iCs/>
                                        <w:color w:val="000000"/>
                                        <w:kern w:val="24"/>
                                        <w:sz w:val="16"/>
                                        <w:szCs w:val="20"/>
                                      </w:rPr>
                                      <w:t>High</w:t>
                                    </w:r>
                                  </w:p>
                                </w:txbxContent>
                              </wps:txbx>
                              <wps:bodyPr wrap="square" lIns="0" tIns="0" rIns="0" bIns="0" rtlCol="0">
                                <a:noAutofit/>
                              </wps:bodyPr>
                            </wps:wsp>
                            <wps:wsp>
                              <wps:cNvPr id="86" name="TextBox 18"/>
                              <wps:cNvSpPr txBox="1"/>
                              <wps:spPr>
                                <a:xfrm rot="16200000">
                                  <a:off x="141377" y="307942"/>
                                  <a:ext cx="471170" cy="145415"/>
                                </a:xfrm>
                                <a:prstGeom prst="rect">
                                  <a:avLst/>
                                </a:prstGeom>
                                <a:noFill/>
                              </wps:spPr>
                              <wps:txbx>
                                <w:txbxContent>
                                  <w:p w14:paraId="453124DD" w14:textId="77777777" w:rsidR="00445B71" w:rsidRPr="008C7B35" w:rsidRDefault="00445B71" w:rsidP="008C7B35">
                                    <w:pPr>
                                      <w:pStyle w:val="NormalWeb"/>
                                      <w:spacing w:before="0" w:beforeAutospacing="0" w:after="0" w:afterAutospacing="0"/>
                                      <w:jc w:val="center"/>
                                      <w:rPr>
                                        <w:sz w:val="20"/>
                                      </w:rPr>
                                    </w:pPr>
                                    <w:r w:rsidRPr="008C7B35">
                                      <w:rPr>
                                        <w:rFonts w:asciiTheme="minorHAnsi" w:hAnsi="Perpetua" w:cstheme="minorBidi"/>
                                        <w:i/>
                                        <w:iCs/>
                                        <w:color w:val="000000"/>
                                        <w:kern w:val="24"/>
                                        <w:sz w:val="16"/>
                                        <w:szCs w:val="20"/>
                                      </w:rPr>
                                      <w:t>Low</w:t>
                                    </w:r>
                                  </w:p>
                                </w:txbxContent>
                              </wps:txbx>
                              <wps:bodyPr wrap="square" lIns="0" tIns="0" rIns="0" bIns="0" rtlCol="0">
                                <a:noAutofit/>
                              </wps:bodyPr>
                            </wps:wsp>
                            <wps:wsp>
                              <wps:cNvPr id="87" name="TextBox 19"/>
                              <wps:cNvSpPr txBox="1"/>
                              <wps:spPr>
                                <a:xfrm>
                                  <a:off x="464396" y="2765364"/>
                                  <a:ext cx="337097" cy="237702"/>
                                </a:xfrm>
                                <a:prstGeom prst="rect">
                                  <a:avLst/>
                                </a:prstGeom>
                                <a:noFill/>
                              </wps:spPr>
                              <wps:txbx>
                                <w:txbxContent>
                                  <w:p w14:paraId="096001CA" w14:textId="77777777" w:rsidR="00445B71" w:rsidRDefault="00445B71" w:rsidP="008C7B35">
                                    <w:pPr>
                                      <w:pStyle w:val="NormalWeb"/>
                                      <w:spacing w:before="0" w:beforeAutospacing="0" w:after="0" w:afterAutospacing="0"/>
                                    </w:pPr>
                                    <w:r>
                                      <w:rPr>
                                        <w:rFonts w:asciiTheme="minorHAnsi" w:hAnsi="Perpetua" w:cstheme="minorBidi"/>
                                        <w:i/>
                                        <w:iCs/>
                                        <w:color w:val="000000"/>
                                        <w:kern w:val="24"/>
                                        <w:sz w:val="20"/>
                                        <w:szCs w:val="20"/>
                                      </w:rPr>
                                      <w:t>Low</w:t>
                                    </w:r>
                                  </w:p>
                                </w:txbxContent>
                              </wps:txbx>
                              <wps:bodyPr wrap="square" lIns="0" tIns="0" rIns="0" bIns="0" rtlCol="0">
                                <a:noAutofit/>
                              </wps:bodyPr>
                            </wps:wsp>
                            <wps:wsp>
                              <wps:cNvPr id="88" name="TextBox 20"/>
                              <wps:cNvSpPr txBox="1"/>
                              <wps:spPr>
                                <a:xfrm>
                                  <a:off x="3414821" y="2765364"/>
                                  <a:ext cx="431218" cy="237702"/>
                                </a:xfrm>
                                <a:prstGeom prst="rect">
                                  <a:avLst/>
                                </a:prstGeom>
                                <a:noFill/>
                              </wps:spPr>
                              <wps:txbx>
                                <w:txbxContent>
                                  <w:p w14:paraId="43314B25" w14:textId="77777777" w:rsidR="00445B71" w:rsidRPr="008C7B35" w:rsidRDefault="00445B71" w:rsidP="008C7B35">
                                    <w:pPr>
                                      <w:pStyle w:val="NormalWeb"/>
                                      <w:spacing w:before="0" w:beforeAutospacing="0" w:after="0" w:afterAutospacing="0"/>
                                      <w:jc w:val="right"/>
                                      <w:rPr>
                                        <w:sz w:val="20"/>
                                      </w:rPr>
                                    </w:pPr>
                                    <w:r w:rsidRPr="008C7B35">
                                      <w:rPr>
                                        <w:rFonts w:asciiTheme="minorHAnsi" w:hAnsi="Perpetua" w:cstheme="minorBidi"/>
                                        <w:i/>
                                        <w:iCs/>
                                        <w:color w:val="000000"/>
                                        <w:kern w:val="24"/>
                                        <w:sz w:val="16"/>
                                        <w:szCs w:val="20"/>
                                      </w:rPr>
                                      <w:t>High</w:t>
                                    </w:r>
                                  </w:p>
                                </w:txbxContent>
                              </wps:txbx>
                              <wps:bodyPr wrap="square" lIns="0" tIns="0" rIns="0" bIns="0" rtlCol="0">
                                <a:noAutofit/>
                              </wps:bodyPr>
                            </wps:wsp>
                            <wps:wsp>
                              <wps:cNvPr id="89" name="Rounded Rectangle 89"/>
                              <wps:cNvSpPr/>
                              <wps:spPr>
                                <a:xfrm>
                                  <a:off x="636252" y="471271"/>
                                  <a:ext cx="2202238" cy="2114281"/>
                                </a:xfrm>
                                <a:prstGeom prst="roundRect">
                                  <a:avLst/>
                                </a:prstGeom>
                                <a:noFill/>
                                <a:ln>
                                  <a:prstDash val="dash"/>
                                </a:ln>
                                <a:effectLst/>
                              </wps:spPr>
                              <wps:style>
                                <a:lnRef idx="1">
                                  <a:schemeClr val="accent1"/>
                                </a:lnRef>
                                <a:fillRef idx="3">
                                  <a:schemeClr val="accent1"/>
                                </a:fillRef>
                                <a:effectRef idx="2">
                                  <a:schemeClr val="accent1"/>
                                </a:effectRef>
                                <a:fontRef idx="minor">
                                  <a:schemeClr val="lt1"/>
                                </a:fontRef>
                              </wps:style>
                              <wps:bodyPr rtlCol="0" anchor="ctr"/>
                            </wps:wsp>
                            <wps:wsp>
                              <wps:cNvPr id="90" name="TextBox 22"/>
                              <wps:cNvSpPr txBox="1"/>
                              <wps:spPr>
                                <a:xfrm>
                                  <a:off x="1186518" y="64351"/>
                                  <a:ext cx="1305112" cy="402630"/>
                                </a:xfrm>
                                <a:prstGeom prst="rect">
                                  <a:avLst/>
                                </a:prstGeom>
                                <a:noFill/>
                              </wps:spPr>
                              <wps:txbx>
                                <w:txbxContent>
                                  <w:p w14:paraId="551C9D16" w14:textId="77777777" w:rsidR="00445B71" w:rsidRPr="008C7B35" w:rsidRDefault="00445B71" w:rsidP="008C7B35">
                                    <w:pPr>
                                      <w:pStyle w:val="NormalWeb"/>
                                      <w:spacing w:before="0" w:beforeAutospacing="0" w:after="0" w:afterAutospacing="0"/>
                                      <w:jc w:val="center"/>
                                      <w:rPr>
                                        <w:rFonts w:asciiTheme="minorHAnsi" w:hAnsiTheme="minorHAnsi"/>
                                        <w:sz w:val="20"/>
                                      </w:rPr>
                                    </w:pPr>
                                    <w:r w:rsidRPr="008C7B35">
                                      <w:rPr>
                                        <w:rFonts w:asciiTheme="minorHAnsi" w:hAnsiTheme="minorHAnsi" w:cs="Aharoni"/>
                                        <w:b/>
                                        <w:bCs/>
                                        <w:color w:val="7084A3"/>
                                        <w:kern w:val="24"/>
                                        <w:sz w:val="16"/>
                                        <w:szCs w:val="20"/>
                                      </w:rPr>
                                      <w:t>Hedge fund beta</w:t>
                                    </w:r>
                                  </w:p>
                                </w:txbxContent>
                              </wps:txbx>
                              <wps:bodyPr wrap="square" lIns="0" rIns="0" rtlCol="0">
                                <a:noAutofit/>
                              </wps:bodyPr>
                            </wps:wsp>
                            <wps:wsp>
                              <wps:cNvPr id="91" name="Straight Connector 91"/>
                              <wps:cNvCnPr/>
                              <wps:spPr>
                                <a:xfrm>
                                  <a:off x="0" y="0"/>
                                  <a:ext cx="4027172"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DEAFBE6" id="Group 24" o:spid="_x0000_s1026" style="position:absolute;margin-left:-.15pt;margin-top:-117.9pt;width:218.45pt;height:150.9pt;z-index:251700736;mso-width-relative:margin;mso-height-relative:margin" coordsize="40271,3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">
                      <v:rect id="Rectangle 75" o:spid="_x0000_s1027" style="position:absolute;width:40271;height:3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uRsIA&#10;AADbAAAADwAAAGRycy9kb3ducmV2LnhtbESPQWvCQBSE7wX/w/IK3uqmYq2kriIFQbxpesjxkX1m&#10;Q7NvQ/Y1xn/vCgWPw8x8w6y3o2/VQH1sAht4n2WgiKtgG64N/BT7txWoKMgW28Bk4EYRtpvJyxpz&#10;G658ouEstUoQjjkacCJdrnWsHHmMs9ARJ+8Seo+SZF9r2+M1wX2r51m21B4bTgsOO/p2VP2e/7yB&#10;QsrFyRWuGY/1XAZ/KVdDVRozfR13X6CERnmG/9sHa+DzAx5f0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i5GwgAAANsAAAAPAAAAAAAAAAAAAAAAAJgCAABkcnMvZG93&#10;bnJldi54bWxQSwUGAAAAAAQABAD1AAAAhwMAAAAA&#10;" fillcolor="#f2f2f2 [3052]" stroked="f" strokeweight="2pt"/>
                      <v:line id="Straight Connector 76" o:spid="_x0000_s1028" style="position:absolute;visibility:visible;mso-wrap-style:square" from="0,31591" to="40271,3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Ty8IAAADbAAAADwAAAGRycy9kb3ducmV2LnhtbESPS4vCMBSF9wP+h3AFd2Oq4INqFHEQ&#10;XLhpdePu0txpyjQ3scnYzr+fDAy4PJzHx9nuB9uKJ3WhcaxgNs1AEFdON1wruF1P72sQISJrbB2T&#10;gh8KsN+N3raYa9dzQc8y1iKNcMhRgYnR51KGypDFMHWeOHmfrrMYk+xqqTvs07ht5TzLltJiw4lg&#10;0NPRUPVVflsFpyEsbubjfHn41aXoE/ju5qTUZDwcNiAiDfEV/m+ftYLVEv6+pB8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Ty8IAAADbAAAADwAAAAAAAAAAAAAA&#10;AAChAgAAZHJzL2Rvd25yZXYueG1sUEsFBgAAAAAEAAQA+QAAAJADAAAAAA==&#10;" strokecolor="#2d5c8c [3204]" strokeweight="1.5pt"/>
                      <v:oval id="Oval 77" o:spid="_x0000_s1029" style="position:absolute;left:13744;top:8553;width:13859;height:14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2A2cYA&#10;AADbAAAADwAAAGRycy9kb3ducmV2LnhtbESPQWsCMRSE7wX/Q3iCl6LZilS7GsUKgkWLdu2hx8fm&#10;ubt087JNom7/vREKPQ4z8w0zW7SmFhdyvrKs4GmQgCDOra64UPB5XPcnIHxA1lhbJgW/5GEx7zzM&#10;MNX2yh90yUIhIoR9igrKEJpUSp+XZNAPbEMcvZN1BkOUrpDa4TXCTS2HSfIsDVYcF0psaFVS/p2d&#10;jYLd4/64+yr0i3td2u3b4X30k2ysUr1uu5yCCNSG//Bfe6MVjMd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2A2cYAAADbAAAADwAAAAAAAAAAAAAAAACYAgAAZHJz&#10;L2Rvd25yZXYueG1sUEsFBgAAAAAEAAQA9QAAAIsDAAAAAA==&#10;" fillcolor="#2d5c8c [3204]" strokecolor="#7084a3">
                        <v:fill opacity="33423f" color2="#84add7 [1620]" o:opacity2="33423f" rotate="t" angle="180" focus="100%" type="gradient">
                          <o:fill v:ext="view" type="gradientUnscaled"/>
                        </v:fill>
                        <v:textbox inset="0,,0">
                          <w:txbxContent>
                            <w:p w14:paraId="69674B02" w14:textId="77777777" w:rsidR="00445B71" w:rsidRPr="008C7B35" w:rsidRDefault="00445B71" w:rsidP="008C7B35">
                              <w:pPr>
                                <w:pStyle w:val="NormalWeb"/>
                                <w:spacing w:before="0" w:beforeAutospacing="0" w:after="0" w:afterAutospacing="0"/>
                                <w:jc w:val="center"/>
                                <w:rPr>
                                  <w:sz w:val="20"/>
                                </w:rPr>
                              </w:pPr>
                              <w:r w:rsidRPr="008C7B35">
                                <w:rPr>
                                  <w:rFonts w:asciiTheme="minorHAnsi" w:hAnsi="Perpetua" w:cstheme="minorBidi"/>
                                  <w:color w:val="FFFFFF"/>
                                  <w:kern w:val="24"/>
                                  <w:sz w:val="16"/>
                                  <w:szCs w:val="20"/>
                                </w:rPr>
                                <w:t>Dynamic</w:t>
                              </w:r>
                            </w:p>
                            <w:p w14:paraId="3AB583FD" w14:textId="77777777" w:rsidR="00445B71" w:rsidRPr="008C7B35" w:rsidRDefault="00445B71" w:rsidP="008C7B35">
                              <w:pPr>
                                <w:pStyle w:val="NormalWeb"/>
                                <w:spacing w:before="0" w:beforeAutospacing="0" w:after="0" w:afterAutospacing="0"/>
                                <w:jc w:val="center"/>
                                <w:rPr>
                                  <w:sz w:val="20"/>
                                </w:rPr>
                              </w:pPr>
                              <w:r w:rsidRPr="008C7B35">
                                <w:rPr>
                                  <w:rFonts w:asciiTheme="minorHAnsi" w:hAnsi="Perpetua" w:cstheme="minorBidi"/>
                                  <w:color w:val="FFFFFF"/>
                                  <w:kern w:val="24"/>
                                  <w:sz w:val="16"/>
                                  <w:szCs w:val="20"/>
                                </w:rPr>
                                <w:t>Beta</w:t>
                              </w:r>
                            </w:p>
                          </w:txbxContent>
                        </v:textbox>
                      </v:oval>
                      <v:shapetype id="_x0000_t32" coordsize="21600,21600" o:spt="32" o:oned="t" path="m,l21600,21600e" filled="f">
                        <v:path arrowok="t" fillok="f" o:connecttype="none"/>
                        <o:lock v:ext="edit" shapetype="t"/>
                      </v:shapetype>
                      <v:shape id="Straight Arrow Connector 78" o:spid="_x0000_s1030" type="#_x0000_t32" style="position:absolute;left:4729;top:27524;width:34969;height: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Kvr8EAAADbAAAADwAAAGRycy9kb3ducmV2LnhtbERPz2vCMBS+D/wfwhO8zVQP3aymIoIw&#10;2Q5bFcHbo3k2pc1LaDLt/vvlMNjx4/u92Y62F3caQutYwWKegSCunW65UXA+HZ5fQYSIrLF3TAp+&#10;KMC2nDxtsNDuwV90r2IjUgiHAhWYGH0hZagNWQxz54kTd3ODxZjg0Eg94COF214usyyXFltODQY9&#10;7Q3VXfVtFXTZ+yqvPj+MP4Z8f7355Q75otRsOu7WICKN8V/8537TCl7S2PQl/QBZ/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gq+vwQAAANsAAAAPAAAAAAAAAAAAAAAA&#10;AKECAABkcnMvZG93bnJldi54bWxQSwUGAAAAAAQABAD5AAAAjwMAAAAA&#10;" strokecolor="#2d5c8c [3204]" strokeweight="1pt">
                        <v:stroke endarrow="block"/>
                      </v:shape>
                      <v:shape id="Straight Arrow Connector 79" o:spid="_x0000_s1031" type="#_x0000_t32" style="position:absolute;left:4637;top:1059;width:169;height:265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PuFsYAAADbAAAADwAAAGRycy9kb3ducmV2LnhtbESPT2sCMRTE74V+h/AK3mq2iv+2RlFB&#10;6KGgVdEeH5vX3cXNy7pJ17Sf3hQKHoeZ+Q0znQdTiZYaV1pW8NJNQBBnVpecKzjs189jEM4ja6ws&#10;k4IfcjCfPT5MMdX2yh/U7nwuIoRdigoK7+tUSpcVZNB1bU0cvS/bGPRRNrnUDV4j3FSylyRDabDk&#10;uFBgTauCsvPu2yhot+HyuTiWm/c8uGW/HfjT72iiVOcpLF5BeAr+Hv5vv2kFown8fYk/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j7hbGAAAA2wAAAA8AAAAAAAAA&#10;AAAAAAAAoQIAAGRycy9kb3ducmV2LnhtbFBLBQYAAAAABAAEAPkAAACUAwAAAAA=&#10;" strokecolor="#2d5c8c [3204]" strokeweight="1pt">
                        <v:stroke endarrow="block"/>
                      </v:shape>
                      <v:shapetype id="_x0000_t202" coordsize="21600,21600" o:spt="202" path="m,l,21600r21600,l21600,xe">
                        <v:stroke joinstyle="miter"/>
                        <v:path gradientshapeok="t" o:connecttype="rect"/>
                      </v:shapetype>
                      <v:shape id="TextBox 12" o:spid="_x0000_s1032" type="#_x0000_t202" style="position:absolute;left:-8361;top:13133;width:22968;height:35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8wc8EA&#10;AADbAAAADwAAAGRycy9kb3ducmV2LnhtbERPTYvCMBC9C/6HMMJeRFM9qFSjqCAsqKBVBG9DM7bF&#10;ZlKaqHV//eYgeHy879miMaV4Uu0KywoG/QgEcWp1wZmC82nTm4BwHlljaZkUvMnBYt5uzTDW9sVH&#10;eiY+EyGEXYwKcu+rWEqX5mTQ9W1FHLibrQ36AOtM6hpfIdyUchhFI2mw4NCQY0XrnNJ78jAK9P46&#10;8MvuYbcau/sju1izXf8NlfrpNMspCE+N/4o/7l+tYBLWhy/h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PMHPBAAAA2wAAAA8AAAAAAAAAAAAAAAAAmAIAAGRycy9kb3du&#10;cmV2LnhtbFBLBQYAAAAABAAEAPUAAACGAwAAAAA=&#10;" filled="f" stroked="f">
                        <v:textbox inset="0,0,0,0">
                          <w:txbxContent>
                            <w:p w14:paraId="609548D7" w14:textId="77777777" w:rsidR="00445B71" w:rsidRPr="008C7B35" w:rsidRDefault="00445B71" w:rsidP="008C7B35">
                              <w:pPr>
                                <w:pStyle w:val="NormalWeb"/>
                                <w:spacing w:before="0" w:beforeAutospacing="0" w:after="0" w:afterAutospacing="0"/>
                                <w:jc w:val="center"/>
                                <w:rPr>
                                  <w:sz w:val="20"/>
                                </w:rPr>
                              </w:pPr>
                              <w:r w:rsidRPr="008C7B35">
                                <w:rPr>
                                  <w:rFonts w:asciiTheme="minorHAnsi" w:hAnsi="Perpetua" w:cstheme="minorBidi"/>
                                  <w:b/>
                                  <w:bCs/>
                                  <w:color w:val="000000"/>
                                  <w:kern w:val="24"/>
                                  <w:sz w:val="16"/>
                                  <w:szCs w:val="20"/>
                                </w:rPr>
                                <w:t>Correlation to Traditional Assets</w:t>
                              </w:r>
                            </w:p>
                          </w:txbxContent>
                        </v:textbox>
                      </v:shape>
                      <v:shape id="TextBox 13" o:spid="_x0000_s1033" type="#_x0000_t202" style="position:absolute;left:17952;top:27650;width:6992;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14:paraId="5A184854" w14:textId="77777777" w:rsidR="00445B71" w:rsidRDefault="00445B71" w:rsidP="008C7B35">
                              <w:pPr>
                                <w:pStyle w:val="NormalWeb"/>
                                <w:spacing w:before="0" w:beforeAutospacing="0" w:after="0" w:afterAutospacing="0"/>
                                <w:jc w:val="center"/>
                              </w:pPr>
                              <w:r w:rsidRPr="008C7B35">
                                <w:rPr>
                                  <w:rFonts w:asciiTheme="minorHAnsi" w:hAnsi="Perpetua" w:cstheme="minorBidi"/>
                                  <w:b/>
                                  <w:bCs/>
                                  <w:color w:val="000000"/>
                                  <w:kern w:val="24"/>
                                  <w:sz w:val="16"/>
                                  <w:szCs w:val="20"/>
                                </w:rPr>
                                <w:t>Sharpe Ratio</w:t>
                              </w:r>
                            </w:p>
                          </w:txbxContent>
                        </v:textbox>
                      </v:shape>
                      <v:oval id="Oval 82" o:spid="_x0000_s1034" style="position:absolute;left:29383;top:5268;width:9889;height: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YCsUA&#10;AADbAAAADwAAAGRycy9kb3ducmV2LnhtbESPzWrDMBCE74W8g9hAbo3sFIrjRgnFYFJyCc0PobdF&#10;2tpurZWxlNh5+6pQ6HGYmW+Y1Wa0rbhR7xvHCtJ5AoJYO9NwpeB0LB8zED4gG2wdk4I7edisJw8r&#10;zI0b+J1uh1CJCGGfo4I6hC6X0uuaLPq564ij9+l6iyHKvpKmxyHCbSsXSfIsLTYcF2rsqKhJfx+u&#10;VsHSdx9fuyJ1PGR6+7TXZ30pU6Vm0/H1BUSgMfyH/9pvRkG2gN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1gKxQAAANsAAAAPAAAAAAAAAAAAAAAAAJgCAABkcnMv&#10;ZG93bnJldi54bWxQSwUGAAAAAAQABAD1AAAAigMAAAAA&#10;" fillcolor="#2d5c8c [3202]" strokecolor="#2a5784 [3044]">
                        <v:textbox inset=".72pt,.72pt,.72pt,.72pt">
                          <w:txbxContent>
                            <w:p w14:paraId="709BB1C1" w14:textId="77777777" w:rsidR="00445B71" w:rsidRPr="008C7B35" w:rsidRDefault="00445B71" w:rsidP="008C7B35">
                              <w:pPr>
                                <w:pStyle w:val="NormalWeb"/>
                                <w:spacing w:before="0" w:beforeAutospacing="0" w:after="0" w:afterAutospacing="0"/>
                                <w:jc w:val="center"/>
                                <w:rPr>
                                  <w:sz w:val="20"/>
                                </w:rPr>
                              </w:pPr>
                              <w:r w:rsidRPr="008C7B35">
                                <w:rPr>
                                  <w:rFonts w:asciiTheme="minorHAnsi" w:hAnsi="Perpetua" w:cstheme="minorBidi"/>
                                  <w:b/>
                                  <w:bCs/>
                                  <w:color w:val="FFFFFF"/>
                                  <w:kern w:val="24"/>
                                  <w:sz w:val="16"/>
                                  <w:szCs w:val="19"/>
                                </w:rPr>
                                <w:t>Alpha</w:t>
                              </w:r>
                            </w:p>
                          </w:txbxContent>
                        </v:textbox>
                      </v:oval>
                      <v:oval id="Oval 83" o:spid="_x0000_s1035" style="position:absolute;left:6915;top:17976;width:12440;height:7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1cQMUA&#10;AADbAAAADwAAAGRycy9kb3ducmV2LnhtbESPT2vCQBTE70K/w/IK3nTTCkWimyCFWlEqaPTg7ZF9&#10;+WOzb0N2Nem37xYKHoeZ+Q2zTAfTiDt1rras4GUagSDOra65VHDKPiZzEM4ja2wsk4IfcpAmT6Ml&#10;xtr2fKD70ZciQNjFqKDyvo2ldHlFBt3UtsTBK2xn0AfZlVJ32Ae4aeRrFL1JgzWHhQpbeq8o/z7e&#10;jILzut9/fmGWbXfF7LI3xSZfX61S4+dhtQDhafCP8H97oxXMZ/D3JfwAm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VxAxQAAANsAAAAPAAAAAAAAAAAAAAAAAJgCAABkcnMv&#10;ZG93bnJldi54bWxQSwUGAAAAAAQABAD1AAAAigMAAAAA&#10;" fillcolor="#2d5c8c [3204]" strokecolor="#7084a3">
                        <v:fill opacity="31457f" color2="#84add7 [1620]" o:opacity2="31457f" rotate="t" angle="180" focus="100%" type="gradient">
                          <o:fill v:ext="view" type="gradientUnscaled"/>
                        </v:fill>
                        <v:textbox inset="0,,0">
                          <w:txbxContent>
                            <w:p w14:paraId="1FFF20E4" w14:textId="77777777" w:rsidR="00445B71" w:rsidRPr="008C7B35" w:rsidRDefault="00445B71" w:rsidP="008C7B35">
                              <w:pPr>
                                <w:pStyle w:val="NormalWeb"/>
                                <w:spacing w:before="0" w:beforeAutospacing="0" w:after="0" w:afterAutospacing="0"/>
                                <w:jc w:val="center"/>
                                <w:rPr>
                                  <w:sz w:val="20"/>
                                </w:rPr>
                              </w:pPr>
                              <w:r w:rsidRPr="008C7B35">
                                <w:rPr>
                                  <w:rFonts w:asciiTheme="minorHAnsi" w:hAnsi="Perpetua" w:cstheme="minorBidi"/>
                                  <w:color w:val="FFFFFF"/>
                                  <w:kern w:val="24"/>
                                  <w:sz w:val="16"/>
                                  <w:szCs w:val="20"/>
                                </w:rPr>
                                <w:t>Static</w:t>
                              </w:r>
                            </w:p>
                            <w:p w14:paraId="199D9456" w14:textId="77777777" w:rsidR="00445B71" w:rsidRPr="008C7B35" w:rsidRDefault="00445B71" w:rsidP="008C7B35">
                              <w:pPr>
                                <w:pStyle w:val="NormalWeb"/>
                                <w:spacing w:before="0" w:beforeAutospacing="0" w:after="0" w:afterAutospacing="0"/>
                                <w:jc w:val="center"/>
                                <w:rPr>
                                  <w:sz w:val="20"/>
                                </w:rPr>
                              </w:pPr>
                              <w:r w:rsidRPr="008C7B35">
                                <w:rPr>
                                  <w:rFonts w:asciiTheme="minorHAnsi" w:hAnsi="Perpetua" w:cstheme="minorBidi"/>
                                  <w:color w:val="FFFFFF"/>
                                  <w:kern w:val="24"/>
                                  <w:sz w:val="16"/>
                                  <w:szCs w:val="20"/>
                                </w:rPr>
                                <w:t>Beta</w:t>
                              </w:r>
                            </w:p>
                          </w:txbxContent>
                        </v:textbox>
                      </v:oval>
                      <v:oval id="Oval 84" o:spid="_x0000_s1036" style="position:absolute;left:17715;top:6292;width:9840;height:7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mk8QA&#10;AADbAAAADwAAAGRycy9kb3ducmV2LnhtbESPQWvCQBSE7wX/w/IEb3VjkVSjq0gl0FtJ4qW3R/Y1&#10;iWbfxuyapP++Wyj0OMzMN8z+OJlWDNS7xrKC1TICQVxa3XCl4FKkzxsQziNrbC2Tgm9ycDzMnvaY&#10;aDtyRkPuKxEg7BJUUHvfJVK6siaDbmk74uB92d6gD7KvpO5xDHDTypcoiqXBhsNCjR291VTe8odR&#10;cC9erx+3IUrjy+fKZllbbLfurNRiPp12IDxN/j/8137XCjZr+P0Sf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LZpPEAAAA2wAAAA8AAAAAAAAAAAAAAAAAmAIAAGRycy9k&#10;b3ducmV2LnhtbFBLBQYAAAAABAAEAPUAAACJAwAAAAA=&#10;" fillcolor="#2d5c8c [3204]" strokecolor="#7084a3">
                        <v:fill opacity="34734f" color2="#84add7 [1620]" o:opacity2="34734f" rotate="t" angle="180" focus="100%" type="gradient">
                          <o:fill v:ext="view" type="gradientUnscaled"/>
                        </v:fill>
                        <v:textbox inset="0,,0">
                          <w:txbxContent>
                            <w:p w14:paraId="4D5061FC" w14:textId="77777777" w:rsidR="00445B71" w:rsidRPr="008C7B35" w:rsidRDefault="00445B71" w:rsidP="008C7B35">
                              <w:pPr>
                                <w:pStyle w:val="NormalWeb"/>
                                <w:spacing w:before="0" w:beforeAutospacing="0" w:after="0" w:afterAutospacing="0"/>
                                <w:jc w:val="center"/>
                                <w:rPr>
                                  <w:sz w:val="20"/>
                                </w:rPr>
                              </w:pPr>
                              <w:r w:rsidRPr="008C7B35">
                                <w:rPr>
                                  <w:rFonts w:asciiTheme="minorHAnsi" w:hAnsi="Perpetua" w:cstheme="minorBidi"/>
                                  <w:color w:val="FFFFFF"/>
                                  <w:kern w:val="24"/>
                                  <w:sz w:val="16"/>
                                  <w:szCs w:val="20"/>
                                </w:rPr>
                                <w:t>Alternative</w:t>
                              </w:r>
                            </w:p>
                            <w:p w14:paraId="1FCBE9F9" w14:textId="77777777" w:rsidR="00445B71" w:rsidRPr="008C7B35" w:rsidRDefault="00445B71" w:rsidP="008C7B35">
                              <w:pPr>
                                <w:pStyle w:val="NormalWeb"/>
                                <w:spacing w:before="0" w:beforeAutospacing="0" w:after="0" w:afterAutospacing="0"/>
                                <w:jc w:val="center"/>
                                <w:rPr>
                                  <w:sz w:val="20"/>
                                </w:rPr>
                              </w:pPr>
                              <w:r w:rsidRPr="008C7B35">
                                <w:rPr>
                                  <w:rFonts w:asciiTheme="minorHAnsi" w:hAnsi="Perpetua" w:cstheme="minorBidi"/>
                                  <w:color w:val="FFFFFF"/>
                                  <w:kern w:val="24"/>
                                  <w:sz w:val="16"/>
                                  <w:szCs w:val="20"/>
                                </w:rPr>
                                <w:t>Beta</w:t>
                              </w:r>
                            </w:p>
                          </w:txbxContent>
                        </v:textbox>
                      </v:oval>
                      <v:shape id="TextBox 17" o:spid="_x0000_s1037" type="#_x0000_t202" style="position:absolute;left:1451;top:25650;width:4636;height:14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T68YA&#10;AADbAAAADwAAAGRycy9kb3ducmV2LnhtbESPQWvCQBSE74L/YXmFXqTZKLQNqauoUBCsYFMRentk&#10;X5Ng9m3IbmLaX+8WBI/DzHzDzJeDqUVPrassK5hGMQji3OqKCwXHr/enBITzyBpry6TglxwsF+PR&#10;HFNtL/xJfeYLESDsUlRQet+kUrq8JIMusg1x8H5sa9AH2RZSt3gJcFPLWRy/SIMVh4USG9qUlJ+z&#10;zijQ+++pX00OH+tXd+6KkzW7zd9MqceHYfUGwtPg7+Fbe6sVJM/w/yX8AL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iT68YAAADbAAAADwAAAAAAAAAAAAAAAACYAgAAZHJz&#10;L2Rvd25yZXYueG1sUEsFBgAAAAAEAAQA9QAAAIsDAAAAAA==&#10;" filled="f" stroked="f">
                        <v:textbox inset="0,0,0,0">
                          <w:txbxContent>
                            <w:p w14:paraId="6CDBBEBC" w14:textId="77777777" w:rsidR="00445B71" w:rsidRPr="008C7B35" w:rsidRDefault="00445B71" w:rsidP="008C7B35">
                              <w:pPr>
                                <w:pStyle w:val="NormalWeb"/>
                                <w:spacing w:before="0" w:beforeAutospacing="0" w:after="0" w:afterAutospacing="0"/>
                                <w:jc w:val="center"/>
                                <w:rPr>
                                  <w:sz w:val="20"/>
                                </w:rPr>
                              </w:pPr>
                              <w:r w:rsidRPr="008C7B35">
                                <w:rPr>
                                  <w:rFonts w:asciiTheme="minorHAnsi" w:hAnsi="Perpetua" w:cstheme="minorBidi"/>
                                  <w:i/>
                                  <w:iCs/>
                                  <w:color w:val="000000"/>
                                  <w:kern w:val="24"/>
                                  <w:sz w:val="16"/>
                                  <w:szCs w:val="20"/>
                                </w:rPr>
                                <w:t>High</w:t>
                              </w:r>
                            </w:p>
                          </w:txbxContent>
                        </v:textbox>
                      </v:shape>
                      <v:shape id="TextBox 18" o:spid="_x0000_s1038" type="#_x0000_t202" style="position:absolute;left:1413;top:3079;width:4712;height:14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NnMMA&#10;AADbAAAADwAAAGRycy9kb3ducmV2LnhtbESPzarCMBSE9xd8h3CEu7loqguVahQVhAsq+Ifg7tAc&#10;22JzUpqo1ac3guBymJlvmNGkNoW4UeVyywo67QgEcWJ1zqmCw37RGoBwHlljYZkUPMjBZNz4GWGs&#10;7Z23dNv5VAQIuxgVZN6XsZQuyciga9uSOHhnWxn0QVap1BXeA9wUshtFPWkw57CQYUnzjJLL7moU&#10;6PWp46d/m9Ws7y7X9GjNcv7sKvXbrKdDEJ5q/w1/2v9awaAH7y/hB8j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oNnMMAAADbAAAADwAAAAAAAAAAAAAAAACYAgAAZHJzL2Rv&#10;d25yZXYueG1sUEsFBgAAAAAEAAQA9QAAAIgDAAAAAA==&#10;" filled="f" stroked="f">
                        <v:textbox inset="0,0,0,0">
                          <w:txbxContent>
                            <w:p w14:paraId="453124DD" w14:textId="77777777" w:rsidR="00445B71" w:rsidRPr="008C7B35" w:rsidRDefault="00445B71" w:rsidP="008C7B35">
                              <w:pPr>
                                <w:pStyle w:val="NormalWeb"/>
                                <w:spacing w:before="0" w:beforeAutospacing="0" w:after="0" w:afterAutospacing="0"/>
                                <w:jc w:val="center"/>
                                <w:rPr>
                                  <w:sz w:val="20"/>
                                </w:rPr>
                              </w:pPr>
                              <w:r w:rsidRPr="008C7B35">
                                <w:rPr>
                                  <w:rFonts w:asciiTheme="minorHAnsi" w:hAnsi="Perpetua" w:cstheme="minorBidi"/>
                                  <w:i/>
                                  <w:iCs/>
                                  <w:color w:val="000000"/>
                                  <w:kern w:val="24"/>
                                  <w:sz w:val="16"/>
                                  <w:szCs w:val="20"/>
                                </w:rPr>
                                <w:t>Low</w:t>
                              </w:r>
                            </w:p>
                          </w:txbxContent>
                        </v:textbox>
                      </v:shape>
                      <v:shape id="TextBox 19" o:spid="_x0000_s1039" type="#_x0000_t202" style="position:absolute;left:4643;top:27653;width:3371;height:2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14:paraId="096001CA" w14:textId="77777777" w:rsidR="00445B71" w:rsidRDefault="00445B71" w:rsidP="008C7B35">
                              <w:pPr>
                                <w:pStyle w:val="NormalWeb"/>
                                <w:spacing w:before="0" w:beforeAutospacing="0" w:after="0" w:afterAutospacing="0"/>
                              </w:pPr>
                              <w:r>
                                <w:rPr>
                                  <w:rFonts w:asciiTheme="minorHAnsi" w:hAnsi="Perpetua" w:cstheme="minorBidi"/>
                                  <w:i/>
                                  <w:iCs/>
                                  <w:color w:val="000000"/>
                                  <w:kern w:val="24"/>
                                  <w:sz w:val="20"/>
                                  <w:szCs w:val="20"/>
                                </w:rPr>
                                <w:t>Low</w:t>
                              </w:r>
                            </w:p>
                          </w:txbxContent>
                        </v:textbox>
                      </v:shape>
                      <v:shape id="TextBox 20" o:spid="_x0000_s1040" type="#_x0000_t202" style="position:absolute;left:34148;top:27653;width:4312;height:2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14:paraId="43314B25" w14:textId="77777777" w:rsidR="00445B71" w:rsidRPr="008C7B35" w:rsidRDefault="00445B71" w:rsidP="008C7B35">
                              <w:pPr>
                                <w:pStyle w:val="NormalWeb"/>
                                <w:spacing w:before="0" w:beforeAutospacing="0" w:after="0" w:afterAutospacing="0"/>
                                <w:jc w:val="right"/>
                                <w:rPr>
                                  <w:sz w:val="20"/>
                                </w:rPr>
                              </w:pPr>
                              <w:r w:rsidRPr="008C7B35">
                                <w:rPr>
                                  <w:rFonts w:asciiTheme="minorHAnsi" w:hAnsi="Perpetua" w:cstheme="minorBidi"/>
                                  <w:i/>
                                  <w:iCs/>
                                  <w:color w:val="000000"/>
                                  <w:kern w:val="24"/>
                                  <w:sz w:val="16"/>
                                  <w:szCs w:val="20"/>
                                </w:rPr>
                                <w:t>High</w:t>
                              </w:r>
                            </w:p>
                          </w:txbxContent>
                        </v:textbox>
                      </v:shape>
                      <v:roundrect id="Rounded Rectangle 89" o:spid="_x0000_s1041" style="position:absolute;left:6362;top:4712;width:22022;height:21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WIcUA&#10;AADbAAAADwAAAGRycy9kb3ducmV2LnhtbESPT2vCQBTE74V+h+UVeinNxh6KplmlFBRzqTWWnh/Z&#10;ZxLMvo3ZNX++vSsIPQ4z8xsmXY2mET11rrasYBbFIIgLq2suFfwe1q9zEM4ja2wsk4KJHKyWjw8p&#10;JtoOvKc+96UIEHYJKqi8bxMpXVGRQRfZljh4R9sZ9EF2pdQdDgFuGvkWx+/SYM1hocKWvioqTvnF&#10;KDj//RyzciPtrp++Z3KKL/qUvSj1/DR+foDwNPr/8L291QrmC7h9C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FYhxQAAANsAAAAPAAAAAAAAAAAAAAAAAJgCAABkcnMv&#10;ZG93bnJldi54bWxQSwUGAAAAAAQABAD1AAAAigMAAAAA&#10;" filled="f" strokecolor="#2a5784 [3044]">
                        <v:stroke dashstyle="dash"/>
                      </v:roundrect>
                      <v:shape id="TextBox 22" o:spid="_x0000_s1042" type="#_x0000_t202" style="position:absolute;left:11865;top:643;width:13051;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1hMAA&#10;AADbAAAADwAAAGRycy9kb3ducmV2LnhtbERPTYvCMBC9L/gfwgje1lQPsluNIqWCgiy0KngcmrEt&#10;NpPSRI3/fnNY2OPjfa82wXTiSYNrLSuYTRMQxJXVLdcKzqfd5xcI55E1dpZJwZscbNajjxWm2r64&#10;oGfpaxFD2KWooPG+T6V0VUMG3dT2xJG72cGgj3CopR7wFcNNJ+dJspAGW44NDfaUNVTdy4dRcJ3n&#10;dR5+iu2FD8ci3PPslD1KpSbjsF2C8BT8v/jPvdcKvuP6+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z1hMAAAADbAAAADwAAAAAAAAAAAAAAAACYAgAAZHJzL2Rvd25y&#10;ZXYueG1sUEsFBgAAAAAEAAQA9QAAAIUDAAAAAA==&#10;" filled="f" stroked="f">
                        <v:textbox inset="0,,0">
                          <w:txbxContent>
                            <w:p w14:paraId="551C9D16" w14:textId="77777777" w:rsidR="00445B71" w:rsidRPr="008C7B35" w:rsidRDefault="00445B71" w:rsidP="008C7B35">
                              <w:pPr>
                                <w:pStyle w:val="NormalWeb"/>
                                <w:spacing w:before="0" w:beforeAutospacing="0" w:after="0" w:afterAutospacing="0"/>
                                <w:jc w:val="center"/>
                                <w:rPr>
                                  <w:rFonts w:asciiTheme="minorHAnsi" w:hAnsiTheme="minorHAnsi"/>
                                  <w:sz w:val="20"/>
                                </w:rPr>
                              </w:pPr>
                              <w:r w:rsidRPr="008C7B35">
                                <w:rPr>
                                  <w:rFonts w:asciiTheme="minorHAnsi" w:hAnsiTheme="minorHAnsi" w:cs="Aharoni"/>
                                  <w:b/>
                                  <w:bCs/>
                                  <w:color w:val="7084A3"/>
                                  <w:kern w:val="24"/>
                                  <w:sz w:val="16"/>
                                  <w:szCs w:val="20"/>
                                </w:rPr>
                                <w:t>Hedge fund beta</w:t>
                              </w:r>
                            </w:p>
                          </w:txbxContent>
                        </v:textbox>
                      </v:shape>
                      <v:line id="Straight Connector 91" o:spid="_x0000_s1043" style="position:absolute;visibility:visible;mso-wrap-style:square" from="0,0" to="402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atRcIAAADbAAAADwAAAGRycy9kb3ducmV2LnhtbESPS4vCMBSF9wP+h3AFd2Oq4KidpiKK&#10;4MKNj427S3NtyjQ3tYm2/vvJwIDLw3l8nGzV21o8qfWVYwWTcQKCuHC64lLB5bz7XIDwAVlj7ZgU&#10;vMjDKh98ZJhq1/GRnqdQijjCPkUFJoQmldIXhiz6sWuIo3dzrcUQZVtK3WIXx20tp0nyJS1WHAkG&#10;G9oYKn5OD6tg1/vZxWz3h3szPxy7CL66KSk1GvbrbxCB+vAO/7f3WsFyAn9f4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atRcIAAADbAAAADwAAAAAAAAAAAAAA&#10;AAChAgAAZHJzL2Rvd25yZXYueG1sUEsFBgAAAAAEAAQA+QAAAJADAAAAAA==&#10;" strokecolor="#2d5c8c [3204]" strokeweight="1.5pt"/>
                    </v:group>
                  </w:pict>
                </mc:Fallback>
              </mc:AlternateContent>
            </w:r>
          </w:p>
        </w:tc>
      </w:tr>
    </w:tbl>
    <w:p w14:paraId="5E374913" w14:textId="77777777" w:rsidR="00426FA2" w:rsidRPr="00644CC3" w:rsidRDefault="00426FA2" w:rsidP="005C4F74">
      <w:pPr>
        <w:rPr>
          <w:color w:val="FF0000"/>
        </w:rPr>
      </w:pPr>
    </w:p>
    <w:p w14:paraId="637B6B2D" w14:textId="77777777" w:rsidR="00CE35A7" w:rsidRDefault="00CE35A7" w:rsidP="005C4F74"/>
    <w:p w14:paraId="10CB78FD" w14:textId="736E5E7D" w:rsidR="002A1A2D" w:rsidRDefault="002A1A2D" w:rsidP="005C4F74">
      <w:r>
        <w:t xml:space="preserve">When discussing the replication “universe” below, we focus </w:t>
      </w:r>
      <w:r w:rsidR="0021183C">
        <w:t xml:space="preserve">only </w:t>
      </w:r>
      <w:r>
        <w:t>on funds and indices with live performance</w:t>
      </w:r>
      <w:r w:rsidR="0021183C">
        <w:t>; pro forma index returns are subject to backfill bias</w:t>
      </w:r>
      <w:r>
        <w:t>.</w:t>
      </w:r>
      <w:r w:rsidR="00F01EB5">
        <w:t xml:space="preserve"> </w:t>
      </w:r>
      <w:r>
        <w:t xml:space="preserve"> </w:t>
      </w:r>
      <w:r w:rsidR="00F12946">
        <w:t xml:space="preserve">As </w:t>
      </w:r>
      <w:r w:rsidR="00644CC3">
        <w:t>noted</w:t>
      </w:r>
      <w:r w:rsidR="00F12946">
        <w:t xml:space="preserve">, it is </w:t>
      </w:r>
      <w:r w:rsidR="00644CC3">
        <w:t xml:space="preserve">often </w:t>
      </w:r>
      <w:r w:rsidR="00F12946">
        <w:t xml:space="preserve">challenging to try to make “fee equivalent” </w:t>
      </w:r>
      <w:r w:rsidR="00644CC3">
        <w:t>comparisons across strategies.  Consequently</w:t>
      </w:r>
      <w:r w:rsidR="00F12946">
        <w:t xml:space="preserve">, we </w:t>
      </w:r>
      <w:r w:rsidR="00644CC3">
        <w:t>specify</w:t>
      </w:r>
      <w:r w:rsidR="00F12946">
        <w:t xml:space="preserve"> </w:t>
      </w:r>
      <w:r w:rsidR="00644CC3">
        <w:t>when</w:t>
      </w:r>
      <w:r w:rsidR="00F12946">
        <w:t xml:space="preserve"> likely fee adjustments would impact the conclusions.</w:t>
      </w:r>
    </w:p>
    <w:p w14:paraId="68ED3B01" w14:textId="77777777" w:rsidR="005C4F74" w:rsidRDefault="005C4F74" w:rsidP="005C4F74"/>
    <w:p w14:paraId="6FFD7EEF" w14:textId="0669A9E4" w:rsidR="00A8611B" w:rsidRPr="00A8611B" w:rsidRDefault="00F12946" w:rsidP="00A8611B">
      <w:r>
        <w:t>Importantly, w</w:t>
      </w:r>
      <w:r w:rsidR="005C4F74">
        <w:t xml:space="preserve">e differentiate </w:t>
      </w:r>
      <w:r>
        <w:t>hedge fund replication</w:t>
      </w:r>
      <w:r w:rsidR="005C4F74">
        <w:t xml:space="preserve"> from rules-based trading strategies, which seek to capture “alternative betas” like momentum, currency carry, merger arbitrage, etc.   The</w:t>
      </w:r>
      <w:r w:rsidR="007908ED">
        <w:t>se</w:t>
      </w:r>
      <w:r w:rsidR="005C4F74">
        <w:t xml:space="preserve"> strategies can be an effective way to get exposure to a particular strateg</w:t>
      </w:r>
      <w:r w:rsidR="005C5D1A">
        <w:t xml:space="preserve">y at a lower cost and with </w:t>
      </w:r>
      <w:r w:rsidR="00F01EB5">
        <w:t xml:space="preserve">greater transparency.  </w:t>
      </w:r>
      <w:r w:rsidR="00644CC3">
        <w:t xml:space="preserve">However, </w:t>
      </w:r>
      <w:r w:rsidR="005C4F74">
        <w:t xml:space="preserve">alternative betas represent a small portion of overall </w:t>
      </w:r>
      <w:r w:rsidR="00644CC3">
        <w:t>hedge fund</w:t>
      </w:r>
      <w:r w:rsidR="005C4F74">
        <w:t xml:space="preserve"> returns.  Therefore, while the rules-based approach can provide additional liquidity or reduce fees at the margin, factor-based replication is necessary to approximate the returns of a diversified portfolio or index.</w:t>
      </w:r>
    </w:p>
    <w:p w14:paraId="6AFB9467" w14:textId="77777777" w:rsidR="00B413DD" w:rsidRDefault="00B413DD" w:rsidP="007922B0"/>
    <w:p w14:paraId="79B06ED1" w14:textId="77777777" w:rsidR="0013622F" w:rsidRDefault="0013622F" w:rsidP="007922B0"/>
    <w:p w14:paraId="0098394C" w14:textId="77777777" w:rsidR="0013622F" w:rsidRDefault="0013622F" w:rsidP="007922B0"/>
    <w:p w14:paraId="6ADAC557" w14:textId="77777777" w:rsidR="0013622F" w:rsidRDefault="0013622F" w:rsidP="007922B0"/>
    <w:p w14:paraId="65D1854D" w14:textId="77777777" w:rsidR="0013622F" w:rsidRDefault="0013622F" w:rsidP="007922B0"/>
    <w:p w14:paraId="50791DBE" w14:textId="77777777" w:rsidR="007922B0" w:rsidRDefault="00B413DD" w:rsidP="003C025E">
      <w:pPr>
        <w:pStyle w:val="Heading3"/>
      </w:pPr>
      <w:r>
        <w:lastRenderedPageBreak/>
        <w:t>Evaluating the Five Criteria</w:t>
      </w:r>
      <w:r w:rsidR="003235D2">
        <w:t xml:space="preserve"> of hedge fund replication</w:t>
      </w:r>
    </w:p>
    <w:p w14:paraId="5176D245" w14:textId="35031A93" w:rsidR="007922B0" w:rsidRDefault="006C3A89" w:rsidP="007922B0">
      <w:pPr>
        <w:pStyle w:val="Heading5"/>
      </w:pPr>
      <w:r>
        <w:t xml:space="preserve">performance:  </w:t>
      </w:r>
      <w:r w:rsidR="003C025E">
        <w:t xml:space="preserve">good </w:t>
      </w:r>
      <w:r>
        <w:t>relative</w:t>
      </w:r>
      <w:r w:rsidR="00644CC3">
        <w:t>, low absolute, returns</w:t>
      </w:r>
    </w:p>
    <w:p w14:paraId="566D8F82" w14:textId="77777777" w:rsidR="007922B0" w:rsidRDefault="007922B0" w:rsidP="000B6718"/>
    <w:p w14:paraId="44276463" w14:textId="6FE7A41F" w:rsidR="009C2CBB" w:rsidRDefault="000B6718" w:rsidP="000B6718">
      <w:r>
        <w:t xml:space="preserve">The principle criticism of replication products is that returns over the past five years have been </w:t>
      </w:r>
      <w:r w:rsidR="00481F65">
        <w:t>“</w:t>
      </w:r>
      <w:r>
        <w:t>mediocre</w:t>
      </w:r>
      <w:r w:rsidR="00481F65">
        <w:t>.”</w:t>
      </w:r>
      <w:r>
        <w:t xml:space="preserve"> </w:t>
      </w:r>
      <w:r w:rsidR="00644CC3">
        <w:t>As shown below</w:t>
      </w:r>
      <w:r w:rsidR="00481F65">
        <w:t>, the primary cause was</w:t>
      </w:r>
      <w:r>
        <w:t xml:space="preserve"> the decline in hedge fund returns, not the failure of replica</w:t>
      </w:r>
      <w:r w:rsidR="00481F65">
        <w:t>tion</w:t>
      </w:r>
      <w:r w:rsidR="00644CC3">
        <w:t xml:space="preserve"> per se</w:t>
      </w:r>
      <w:r w:rsidR="009C2CBB">
        <w:t xml:space="preserve">.  </w:t>
      </w:r>
    </w:p>
    <w:p w14:paraId="364314F7" w14:textId="77777777" w:rsidR="009C2CBB" w:rsidRDefault="009C2CBB" w:rsidP="000B6718"/>
    <w:p w14:paraId="468809E4" w14:textId="3C1568BA" w:rsidR="000B6718" w:rsidRDefault="00644CC3" w:rsidP="000B6718">
      <w:r>
        <w:t>Remember that m</w:t>
      </w:r>
      <w:r w:rsidR="009C2CBB">
        <w:t xml:space="preserve">ost replication products were </w:t>
      </w:r>
      <w:r>
        <w:t>designed</w:t>
      </w:r>
      <w:r w:rsidR="009C2CBB">
        <w:t xml:space="preserve"> to match the performance of funds of hedge funds, net of fees, at a time when trailing hedge fund returns had been exceptionally hi</w:t>
      </w:r>
      <w:r>
        <w:t>gh on a risk-adjusted basis.  As of</w:t>
      </w:r>
      <w:r w:rsidR="009C2CBB">
        <w:t xml:space="preserve"> mid 2008 funds of funds had returned</w:t>
      </w:r>
      <w:r w:rsidR="000B6718">
        <w:t xml:space="preserve"> </w:t>
      </w:r>
      <w:r w:rsidR="00116CC3">
        <w:t>8%</w:t>
      </w:r>
      <w:r w:rsidR="009C2CBB">
        <w:t xml:space="preserve"> per annum over the preceding five years</w:t>
      </w:r>
      <w:r>
        <w:t xml:space="preserve"> – equal to equities and much higher than bonds</w:t>
      </w:r>
      <w:r w:rsidR="00116CC3">
        <w:t xml:space="preserve">. </w:t>
      </w:r>
      <w:r>
        <w:t xml:space="preserve"> </w:t>
      </w:r>
      <w:r w:rsidR="007908ED">
        <w:t xml:space="preserve">It was taken as a given that </w:t>
      </w:r>
      <w:r w:rsidR="009C2CBB">
        <w:t xml:space="preserve">performance would remain </w:t>
      </w:r>
      <w:r>
        <w:t>strong.  T</w:t>
      </w:r>
      <w:r w:rsidR="009C2CBB">
        <w:t>herefore, the products were designed to offer comparable net returns but with superior liq</w:t>
      </w:r>
      <w:r>
        <w:t xml:space="preserve">uidity and transparency </w:t>
      </w:r>
      <w:r w:rsidR="006259CD">
        <w:t xml:space="preserve">– </w:t>
      </w:r>
      <w:r w:rsidR="009C2CBB">
        <w:t xml:space="preserve">which </w:t>
      </w:r>
      <w:r>
        <w:t>were</w:t>
      </w:r>
      <w:r w:rsidR="009C2CBB">
        <w:t xml:space="preserve"> scarce at the time</w:t>
      </w:r>
      <w:r w:rsidR="007908ED">
        <w:t>.</w:t>
      </w:r>
      <w:r w:rsidR="002A67FF">
        <w:t xml:space="preserve">  In the subsequent five years, however, hedge funds significantly underperformed expectations, especially relative to stocks and bonds.  As shown below, this explains virtually all of the “mediocrity.” </w:t>
      </w:r>
    </w:p>
    <w:p w14:paraId="6BF05893" w14:textId="77777777" w:rsidR="00FF7374" w:rsidRDefault="00FF7374" w:rsidP="00F01EB5"/>
    <w:p w14:paraId="67D74C86" w14:textId="77777777" w:rsidR="00145AFC" w:rsidRDefault="00145AFC" w:rsidP="00F01EB5"/>
    <w:p w14:paraId="2D2B66CC" w14:textId="36A046BA" w:rsidR="00145AFC" w:rsidRPr="00145AFC" w:rsidRDefault="0013622F" w:rsidP="00145AFC">
      <w:pPr>
        <w:rPr>
          <w:b/>
        </w:rPr>
      </w:pPr>
      <w:r>
        <w:rPr>
          <w:b/>
        </w:rPr>
        <w:t xml:space="preserve">     </w:t>
      </w:r>
      <w:r w:rsidR="00145AFC">
        <w:rPr>
          <w:b/>
        </w:rPr>
        <w:t xml:space="preserve"> </w:t>
      </w:r>
      <w:r w:rsidR="00145AFC" w:rsidRPr="00145AFC">
        <w:rPr>
          <w:b/>
        </w:rPr>
        <w:t>The Objective in 2007-08…</w:t>
      </w:r>
      <w:r w:rsidR="00145AFC">
        <w:rPr>
          <w:b/>
        </w:rPr>
        <w:t xml:space="preserve"> </w:t>
      </w:r>
      <w:r w:rsidR="00145AFC">
        <w:rPr>
          <w:b/>
        </w:rPr>
        <w:tab/>
      </w:r>
      <w:r>
        <w:rPr>
          <w:b/>
        </w:rPr>
        <w:t xml:space="preserve">                            </w:t>
      </w:r>
      <w:r w:rsidR="00145AFC">
        <w:rPr>
          <w:b/>
        </w:rPr>
        <w:t xml:space="preserve"> </w:t>
      </w:r>
      <w:r w:rsidR="000A5240">
        <w:rPr>
          <w:b/>
        </w:rPr>
        <w:t xml:space="preserve">              </w:t>
      </w:r>
      <w:r w:rsidR="00145AFC" w:rsidRPr="00145AFC">
        <w:rPr>
          <w:b/>
        </w:rPr>
        <w:t>…The Results to the Present</w:t>
      </w:r>
    </w:p>
    <w:p w14:paraId="53532E73" w14:textId="32A7DC03" w:rsidR="00145AFC" w:rsidRDefault="00A63514" w:rsidP="00145AFC">
      <w:pPr>
        <w:rPr>
          <w:b/>
        </w:rPr>
      </w:pPr>
      <w:r w:rsidRPr="00145AFC">
        <w:rPr>
          <w:noProof/>
        </w:rPr>
        <mc:AlternateContent>
          <mc:Choice Requires="wpg">
            <w:drawing>
              <wp:anchor distT="0" distB="0" distL="114300" distR="114300" simplePos="0" relativeHeight="251656192" behindDoc="0" locked="0" layoutInCell="1" allowOverlap="1" wp14:anchorId="6E8DA5D9" wp14:editId="47EB4325">
                <wp:simplePos x="0" y="0"/>
                <wp:positionH relativeFrom="column">
                  <wp:posOffset>2876341</wp:posOffset>
                </wp:positionH>
                <wp:positionV relativeFrom="paragraph">
                  <wp:posOffset>111272</wp:posOffset>
                </wp:positionV>
                <wp:extent cx="2957683" cy="1892300"/>
                <wp:effectExtent l="0" t="0" r="14605" b="0"/>
                <wp:wrapNone/>
                <wp:docPr id="31" name="Group 12"/>
                <wp:cNvGraphicFramePr/>
                <a:graphic xmlns:a="http://schemas.openxmlformats.org/drawingml/2006/main">
                  <a:graphicData uri="http://schemas.microsoft.com/office/word/2010/wordprocessingGroup">
                    <wpg:wgp>
                      <wpg:cNvGrpSpPr/>
                      <wpg:grpSpPr>
                        <a:xfrm>
                          <a:off x="0" y="0"/>
                          <a:ext cx="2957683" cy="1892300"/>
                          <a:chOff x="0" y="0"/>
                          <a:chExt cx="4320883" cy="2121408"/>
                        </a:xfrm>
                      </wpg:grpSpPr>
                      <wpg:graphicFrame>
                        <wpg:cNvPr id="32" name="Chart 32"/>
                        <wpg:cNvFrPr/>
                        <wpg:xfrm>
                          <a:off x="0" y="0"/>
                          <a:ext cx="3319272" cy="2121408"/>
                        </wpg:xfrm>
                        <a:graphic>
                          <a:graphicData uri="http://schemas.openxmlformats.org/drawingml/2006/chart">
                            <c:chart xmlns:c="http://schemas.openxmlformats.org/drawingml/2006/chart" xmlns:r="http://schemas.openxmlformats.org/officeDocument/2006/relationships" r:id="rId9"/>
                          </a:graphicData>
                        </a:graphic>
                      </wpg:graphicFrame>
                      <wps:wsp>
                        <wps:cNvPr id="33" name="Straight Arrow Connector 33"/>
                        <wps:cNvCnPr/>
                        <wps:spPr>
                          <a:xfrm flipH="1">
                            <a:off x="3042995" y="1525234"/>
                            <a:ext cx="847724"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34" name="Rectangle 34"/>
                        <wps:cNvSpPr/>
                        <wps:spPr>
                          <a:xfrm>
                            <a:off x="3345714" y="1244774"/>
                            <a:ext cx="975169" cy="440797"/>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B83D413" w14:textId="77777777" w:rsidR="00445B71" w:rsidRPr="00145AFC" w:rsidRDefault="00445B71" w:rsidP="00415B99">
                              <w:pPr>
                                <w:pStyle w:val="NormalWeb"/>
                                <w:spacing w:before="0" w:beforeAutospacing="0" w:after="0" w:afterAutospacing="0"/>
                                <w:ind w:left="-90" w:right="-99"/>
                                <w:jc w:val="center"/>
                                <w:rPr>
                                  <w:sz w:val="18"/>
                                </w:rPr>
                              </w:pPr>
                              <w:r w:rsidRPr="00145AFC">
                                <w:rPr>
                                  <w:rFonts w:asciiTheme="minorHAnsi" w:hAnsi="Perpetua" w:cstheme="minorBidi"/>
                                  <w:color w:val="2D5C8C" w:themeColor="text2"/>
                                  <w:kern w:val="24"/>
                                  <w:sz w:val="12"/>
                                  <w:szCs w:val="18"/>
                                </w:rPr>
                                <w:t>Actual performance of most replication products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E8DA5D9" id="Group 12" o:spid="_x0000_s1044" style="position:absolute;left:0;text-align:left;margin-left:226.5pt;margin-top:8.75pt;width:232.9pt;height:149pt;z-index:251656192;mso-width-relative:margin;mso-height-relative:margin" coordsize="43208,21214"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2" o:spid="_x0000_s1045" type="#_x0000_t75" style="position:absolute;left:267;top:68;width:32951;height:209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">
                  <v:imagedata r:id="rId10" o:title=""/>
                  <o:lock v:ext="edit" aspectratio="f"/>
                </v:shape>
                <v:shape id="Straight Arrow Connector 33" o:spid="_x0000_s1046" type="#_x0000_t32" style="position:absolute;left:30429;top:15252;width:847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dfEsQAAADbAAAADwAAAGRycy9kb3ducmV2LnhtbESPQWvCQBSE74L/YXkFL1I3bcTW1FVK&#10;xepJaVrw+sg+s8Hs25BdNf33riB4HGbmG2a26GwtztT6yrGCl1ECgrhwuuJSwd/v6vkdhA/IGmvH&#10;pOCfPCzm/d4MM+0u/EPnPJQiQthnqMCE0GRS+sKQRT9yDXH0Dq61GKJsS6lbvES4reVrkkykxYrj&#10;gsGGvgwVx/xkFeRuiel+N1xvxgeD07fxadl8b5UaPHWfHyACdeERvrc3WkGawu1L/A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d18SxAAAANsAAAAPAAAAAAAAAAAA&#10;AAAAAKECAABkcnMvZG93bnJldi54bWxQSwUGAAAAAAQABAD5AAAAkgMAAAAA&#10;" strokecolor="#2a5784 [3044]" strokeweight="1.5pt">
                  <v:stroke endarrow="block"/>
                </v:shape>
                <v:rect id="Rectangle 34" o:spid="_x0000_s1047" style="position:absolute;left:33457;top:12447;width:9751;height:4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GNcQA&#10;AADbAAAADwAAAGRycy9kb3ducmV2LnhtbESPQWsCMRSE7wX/Q3hCL0Wzai2yGkVaCy2e3Hrw+Nw8&#10;s4ublyVJdfffN4VCj8PMfMOsNp1txI18qB0rmIwzEMSl0zUbBcev99ECRIjIGhvHpKCnAJv14GGF&#10;uXZ3PtCtiEYkCIccFVQxtrmUoazIYhi7ljh5F+ctxiS9kdrjPcFtI6dZ9iIt1pwWKmzptaLyWnxb&#10;Bbv52Yf+6c3zdN8Xn7uTmR23RqnHYbddgojUxf/wX/tDK5g9w++X9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ahjXEAAAA2wAAAA8AAAAAAAAAAAAAAAAAmAIAAGRycy9k&#10;b3ducmV2LnhtbFBLBQYAAAAABAAEAPUAAACJAwAAAAA=&#10;" fillcolor="white [3212]" strokecolor="#162d45 [1604]" strokeweight="1pt">
                  <v:textbox>
                    <w:txbxContent>
                      <w:p w14:paraId="2B83D413" w14:textId="77777777" w:rsidR="00445B71" w:rsidRPr="00145AFC" w:rsidRDefault="00445B71" w:rsidP="00415B99">
                        <w:pPr>
                          <w:pStyle w:val="NormalWeb"/>
                          <w:spacing w:before="0" w:beforeAutospacing="0" w:after="0" w:afterAutospacing="0"/>
                          <w:ind w:left="-90" w:right="-99"/>
                          <w:jc w:val="center"/>
                          <w:rPr>
                            <w:sz w:val="18"/>
                          </w:rPr>
                        </w:pPr>
                        <w:r w:rsidRPr="00145AFC">
                          <w:rPr>
                            <w:rFonts w:asciiTheme="minorHAnsi" w:hAnsi="Perpetua" w:cstheme="minorBidi"/>
                            <w:color w:val="2D5C8C" w:themeColor="text2"/>
                            <w:kern w:val="24"/>
                            <w:sz w:val="12"/>
                            <w:szCs w:val="18"/>
                          </w:rPr>
                          <w:t>Actual performance of most replication products</w:t>
                        </w:r>
                      </w:p>
                    </w:txbxContent>
                  </v:textbox>
                </v:rect>
              </v:group>
            </w:pict>
          </mc:Fallback>
        </mc:AlternateContent>
      </w:r>
      <w:r w:rsidR="00415B99" w:rsidRPr="00145AFC">
        <w:rPr>
          <w:noProof/>
          <w:color w:val="FF0000"/>
        </w:rPr>
        <mc:AlternateContent>
          <mc:Choice Requires="wpg">
            <w:drawing>
              <wp:anchor distT="0" distB="0" distL="114300" distR="114300" simplePos="0" relativeHeight="251659264" behindDoc="0" locked="0" layoutInCell="1" allowOverlap="1" wp14:anchorId="264B827F" wp14:editId="6CB02C30">
                <wp:simplePos x="0" y="0"/>
                <wp:positionH relativeFrom="column">
                  <wp:posOffset>-108020</wp:posOffset>
                </wp:positionH>
                <wp:positionV relativeFrom="paragraph">
                  <wp:posOffset>111272</wp:posOffset>
                </wp:positionV>
                <wp:extent cx="2983865" cy="1892300"/>
                <wp:effectExtent l="0" t="0" r="26035" b="0"/>
                <wp:wrapNone/>
                <wp:docPr id="35" name="Group 10"/>
                <wp:cNvGraphicFramePr/>
                <a:graphic xmlns:a="http://schemas.openxmlformats.org/drawingml/2006/main">
                  <a:graphicData uri="http://schemas.microsoft.com/office/word/2010/wordprocessingGroup">
                    <wpg:wgp>
                      <wpg:cNvGrpSpPr/>
                      <wpg:grpSpPr>
                        <a:xfrm>
                          <a:off x="0" y="0"/>
                          <a:ext cx="2983865" cy="1892300"/>
                          <a:chOff x="0" y="0"/>
                          <a:chExt cx="4238173" cy="2124636"/>
                        </a:xfrm>
                      </wpg:grpSpPr>
                      <wpg:graphicFrame>
                        <wpg:cNvPr id="36" name="Chart 36"/>
                        <wpg:cNvFrPr/>
                        <wpg:xfrm>
                          <a:off x="0" y="0"/>
                          <a:ext cx="3316939" cy="2124636"/>
                        </wpg:xfrm>
                        <a:graphic>
                          <a:graphicData uri="http://schemas.openxmlformats.org/drawingml/2006/chart">
                            <c:chart xmlns:c="http://schemas.openxmlformats.org/drawingml/2006/chart" xmlns:r="http://schemas.openxmlformats.org/officeDocument/2006/relationships" r:id="rId11"/>
                          </a:graphicData>
                        </a:graphic>
                      </wpg:graphicFrame>
                      <wps:wsp>
                        <wps:cNvPr id="37" name="Straight Arrow Connector 37"/>
                        <wps:cNvCnPr/>
                        <wps:spPr>
                          <a:xfrm flipH="1">
                            <a:off x="3029234" y="549303"/>
                            <a:ext cx="847726"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51" name="Rectangle 51"/>
                        <wps:cNvSpPr/>
                        <wps:spPr>
                          <a:xfrm>
                            <a:off x="3290413" y="294109"/>
                            <a:ext cx="947760" cy="439226"/>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3C038B8" w14:textId="3B56BEF7" w:rsidR="00445B71" w:rsidRPr="00145AFC" w:rsidRDefault="00445B71" w:rsidP="00415B99">
                              <w:pPr>
                                <w:pStyle w:val="NormalWeb"/>
                                <w:spacing w:before="0" w:beforeAutospacing="0" w:after="0" w:afterAutospacing="0"/>
                                <w:ind w:left="-90" w:right="-78"/>
                                <w:jc w:val="center"/>
                                <w:rPr>
                                  <w:sz w:val="18"/>
                                </w:rPr>
                              </w:pPr>
                              <w:r>
                                <w:rPr>
                                  <w:rFonts w:asciiTheme="minorHAnsi" w:hAnsi="Perpetua" w:cstheme="minorBidi"/>
                                  <w:color w:val="2D5C8C" w:themeColor="text2"/>
                                  <w:kern w:val="24"/>
                                  <w:sz w:val="12"/>
                                  <w:szCs w:val="18"/>
                                </w:rPr>
                                <w:t xml:space="preserve">Return objective </w:t>
                              </w:r>
                              <w:r w:rsidRPr="00145AFC">
                                <w:rPr>
                                  <w:rFonts w:asciiTheme="minorHAnsi" w:hAnsi="Perpetua" w:cstheme="minorBidi"/>
                                  <w:color w:val="2D5C8C" w:themeColor="text2"/>
                                  <w:kern w:val="24"/>
                                  <w:sz w:val="12"/>
                                  <w:szCs w:val="18"/>
                                </w:rPr>
                                <w:t>of most Replication products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64B827F" id="Group 10" o:spid="_x0000_s1048" style="position:absolute;left:0;text-align:left;margin-left:-8.5pt;margin-top:8.75pt;width:234.95pt;height:149pt;z-index:251659264;mso-width-relative:margin;mso-height-relative:margin" coordsize="42381,21246"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">
                <v:shape id="Chart 36" o:spid="_x0000_s1049" type="#_x0000_t75" style="position:absolute;left:259;top:68;width:32556;height:210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">
                  <v:imagedata r:id="rId12" o:title=""/>
                  <o:lock v:ext="edit" aspectratio="f"/>
                </v:shape>
                <v:shape id="Straight Arrow Connector 37" o:spid="_x0000_s1050" type="#_x0000_t32" style="position:absolute;left:30292;top:5493;width:847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xZEcUAAADbAAAADwAAAGRycy9kb3ducmV2LnhtbESPT2vCQBTE74V+h+UVepFm4x9qTV1F&#10;lKqnlqYFr4/sMxuafRuya4zf3hWEHoeZ+Q0zX/a2Fh21vnKsYJikIIgLpysuFfz+fLy8gfABWWPt&#10;mBRcyMNy8fgwx0y7M39Tl4dSRAj7DBWYEJpMSl8YsugT1xBH7+haiyHKtpS6xXOE21qO0vRVWqw4&#10;LhhsaG2o+MtPVkHuNjg+fA12+8nR4Gw6OW2a7adSz0/96h1EoD78h+/tvVYwnsLtS/wB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0xZEcUAAADbAAAADwAAAAAAAAAA&#10;AAAAAAChAgAAZHJzL2Rvd25yZXYueG1sUEsFBgAAAAAEAAQA+QAAAJMDAAAAAA==&#10;" strokecolor="#2a5784 [3044]" strokeweight="1.5pt">
                  <v:stroke endarrow="block"/>
                </v:shape>
                <v:rect id="Rectangle 51" o:spid="_x0000_s1051" style="position:absolute;left:32904;top:2941;width:9477;height:4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ADcQA&#10;AADbAAAADwAAAGRycy9kb3ducmV2LnhtbESPQWsCMRSE74L/IbxCL6VmVSxlaxRRC0pPbvfQ4+vm&#10;Nbt087IkUXf/vSkUPA4z8w2zXPe2FRfyoXGsYDrJQBBXTjdsFJSf78+vIEJE1tg6JgUDBVivxqMl&#10;5tpd+USXIhqRIBxyVFDH2OVShqomi2HiOuLk/ThvMSbpjdQerwluWznLshdpseG0UGNH25qq3+Js&#10;FewX3z4MTzvPs4+hOO6/zLzcGKUeH/rNG4hIfbyH/9sHrWAxhb8v6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ywA3EAAAA2wAAAA8AAAAAAAAAAAAAAAAAmAIAAGRycy9k&#10;b3ducmV2LnhtbFBLBQYAAAAABAAEAPUAAACJAwAAAAA=&#10;" fillcolor="white [3212]" strokecolor="#162d45 [1604]" strokeweight="1pt">
                  <v:textbox>
                    <w:txbxContent>
                      <w:p w14:paraId="13C038B8" w14:textId="3B56BEF7" w:rsidR="00445B71" w:rsidRPr="00145AFC" w:rsidRDefault="00445B71" w:rsidP="00415B99">
                        <w:pPr>
                          <w:pStyle w:val="NormalWeb"/>
                          <w:spacing w:before="0" w:beforeAutospacing="0" w:after="0" w:afterAutospacing="0"/>
                          <w:ind w:left="-90" w:right="-78"/>
                          <w:jc w:val="center"/>
                          <w:rPr>
                            <w:sz w:val="18"/>
                          </w:rPr>
                        </w:pPr>
                        <w:r>
                          <w:rPr>
                            <w:rFonts w:asciiTheme="minorHAnsi" w:hAnsi="Perpetua" w:cstheme="minorBidi"/>
                            <w:color w:val="2D5C8C" w:themeColor="text2"/>
                            <w:kern w:val="24"/>
                            <w:sz w:val="12"/>
                            <w:szCs w:val="18"/>
                          </w:rPr>
                          <w:t xml:space="preserve">Return objective </w:t>
                        </w:r>
                        <w:r w:rsidRPr="00145AFC">
                          <w:rPr>
                            <w:rFonts w:asciiTheme="minorHAnsi" w:hAnsi="Perpetua" w:cstheme="minorBidi"/>
                            <w:color w:val="2D5C8C" w:themeColor="text2"/>
                            <w:kern w:val="24"/>
                            <w:sz w:val="12"/>
                            <w:szCs w:val="18"/>
                          </w:rPr>
                          <w:t>of most Replication products</w:t>
                        </w:r>
                      </w:p>
                    </w:txbxContent>
                  </v:textbox>
                </v:rect>
              </v:group>
            </w:pict>
          </mc:Fallback>
        </mc:AlternateContent>
      </w:r>
    </w:p>
    <w:p w14:paraId="3275AEFF" w14:textId="5C67C5BC" w:rsidR="00145AFC" w:rsidRDefault="00145AFC" w:rsidP="00F01EB5">
      <w:pPr>
        <w:rPr>
          <w:color w:val="FF0000"/>
        </w:rPr>
      </w:pPr>
    </w:p>
    <w:p w14:paraId="67C72D39" w14:textId="0C0DB7C0" w:rsidR="00145AFC" w:rsidRDefault="00145AFC" w:rsidP="00F01EB5">
      <w:pPr>
        <w:rPr>
          <w:color w:val="FF0000"/>
        </w:rPr>
      </w:pPr>
    </w:p>
    <w:p w14:paraId="5F1ED393" w14:textId="53584EF4" w:rsidR="00145AFC" w:rsidRDefault="00145AFC" w:rsidP="00F01EB5">
      <w:pPr>
        <w:rPr>
          <w:color w:val="FF0000"/>
        </w:rPr>
      </w:pPr>
    </w:p>
    <w:p w14:paraId="3DE260B4" w14:textId="77777777" w:rsidR="00145AFC" w:rsidRDefault="00145AFC" w:rsidP="00F01EB5">
      <w:pPr>
        <w:rPr>
          <w:color w:val="FF0000"/>
        </w:rPr>
      </w:pPr>
    </w:p>
    <w:p w14:paraId="3D31995B" w14:textId="77777777" w:rsidR="00145AFC" w:rsidRDefault="00145AFC" w:rsidP="00F01EB5">
      <w:pPr>
        <w:rPr>
          <w:color w:val="FF0000"/>
        </w:rPr>
      </w:pPr>
    </w:p>
    <w:p w14:paraId="32D51499" w14:textId="77777777" w:rsidR="00145AFC" w:rsidRDefault="00145AFC" w:rsidP="00F01EB5">
      <w:pPr>
        <w:rPr>
          <w:color w:val="FF0000"/>
        </w:rPr>
      </w:pPr>
    </w:p>
    <w:p w14:paraId="3383F192" w14:textId="77777777" w:rsidR="00145AFC" w:rsidRDefault="00145AFC" w:rsidP="00F01EB5">
      <w:pPr>
        <w:rPr>
          <w:color w:val="FF0000"/>
        </w:rPr>
      </w:pPr>
    </w:p>
    <w:p w14:paraId="3CA78F83" w14:textId="5858D53C" w:rsidR="00145AFC" w:rsidRDefault="00145AFC" w:rsidP="00F01EB5">
      <w:pPr>
        <w:rPr>
          <w:color w:val="FF0000"/>
        </w:rPr>
      </w:pPr>
    </w:p>
    <w:p w14:paraId="033957A8" w14:textId="6913D080" w:rsidR="00145AFC" w:rsidRDefault="00145AFC" w:rsidP="00F01EB5">
      <w:pPr>
        <w:rPr>
          <w:color w:val="FF0000"/>
        </w:rPr>
      </w:pPr>
    </w:p>
    <w:p w14:paraId="49E46AF3" w14:textId="3B007283" w:rsidR="00145AFC" w:rsidRDefault="00145AFC" w:rsidP="00F01EB5">
      <w:pPr>
        <w:rPr>
          <w:color w:val="FF0000"/>
        </w:rPr>
      </w:pPr>
    </w:p>
    <w:p w14:paraId="08BE630E" w14:textId="6ED70F39" w:rsidR="000C496C" w:rsidRPr="002A67FF" w:rsidRDefault="000C496C" w:rsidP="00F01EB5">
      <w:pPr>
        <w:rPr>
          <w:color w:val="FF0000"/>
        </w:rPr>
      </w:pPr>
    </w:p>
    <w:p w14:paraId="0543B350" w14:textId="200E1019" w:rsidR="00DB45EA" w:rsidRDefault="00DB45EA" w:rsidP="00145AFC"/>
    <w:p w14:paraId="1142A735" w14:textId="2FA25694" w:rsidR="00DB45EA" w:rsidRDefault="00DB45EA" w:rsidP="000B6718"/>
    <w:p w14:paraId="0B4C43FE" w14:textId="1B0D8C6B" w:rsidR="00D86E6D" w:rsidRDefault="00DB45EA" w:rsidP="000B6718">
      <w:r>
        <w:t>Interestingly</w:t>
      </w:r>
      <w:r w:rsidR="00644CC3">
        <w:t xml:space="preserve">, </w:t>
      </w:r>
      <w:r w:rsidR="00D86E6D">
        <w:t xml:space="preserve">replication products </w:t>
      </w:r>
      <w:r w:rsidR="00644CC3">
        <w:t>had much lower drawdowns</w:t>
      </w:r>
      <w:r w:rsidR="00D86E6D">
        <w:t xml:space="preserve"> during the financial crisis</w:t>
      </w:r>
      <w:r>
        <w:t xml:space="preserve"> than hedge funds and funds of funds</w:t>
      </w:r>
      <w:r w:rsidR="00D86E6D">
        <w:t>.</w:t>
      </w:r>
      <w:r>
        <w:t xml:space="preserve">  As with funds of funds, the replication strategies modestly underperformed most direct portfolios since the crisis, as represented below by the HFRI Fund Weighted Composite.</w:t>
      </w:r>
    </w:p>
    <w:p w14:paraId="07D9264B" w14:textId="77777777" w:rsidR="00D86E6D" w:rsidRDefault="00D86E6D" w:rsidP="000B6718"/>
    <w:p w14:paraId="309EB582" w14:textId="77777777" w:rsidR="000B6718" w:rsidRDefault="00A85015" w:rsidP="000B6718">
      <w:pPr>
        <w:jc w:val="center"/>
      </w:pPr>
      <w:r>
        <w:rPr>
          <w:noProof/>
        </w:rPr>
        <w:drawing>
          <wp:inline distT="0" distB="0" distL="0" distR="0" wp14:anchorId="2756A07E" wp14:editId="4157D89E">
            <wp:extent cx="4134265" cy="2289976"/>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A600C9" w14:textId="77777777" w:rsidR="00F12946" w:rsidRDefault="00F12946" w:rsidP="006B1090"/>
    <w:p w14:paraId="22790094" w14:textId="661660CD" w:rsidR="006B1090" w:rsidRDefault="006B1090" w:rsidP="006B1090">
      <w:r>
        <w:lastRenderedPageBreak/>
        <w:t xml:space="preserve">Given the </w:t>
      </w:r>
      <w:r w:rsidR="00D86E6D">
        <w:t xml:space="preserve">superior </w:t>
      </w:r>
      <w:r>
        <w:t xml:space="preserve">liquidity of replication, a fairer comparison is to </w:t>
      </w:r>
      <w:r w:rsidR="005539D9">
        <w:t>judge</w:t>
      </w:r>
      <w:r>
        <w:t xml:space="preserve"> the performance of re</w:t>
      </w:r>
      <w:r w:rsidR="005539D9">
        <w:t xml:space="preserve">plication strategies against </w:t>
      </w:r>
      <w:r>
        <w:t xml:space="preserve">liquid </w:t>
      </w:r>
      <w:r w:rsidR="00644CC3">
        <w:t>“alternatives” to</w:t>
      </w:r>
      <w:r>
        <w:t xml:space="preserve"> hedge fund</w:t>
      </w:r>
      <w:r w:rsidR="00644CC3">
        <w:t>s</w:t>
      </w:r>
      <w:r>
        <w:t>.</w:t>
      </w:r>
      <w:r>
        <w:rPr>
          <w:rStyle w:val="FootnoteReference"/>
        </w:rPr>
        <w:footnoteReference w:id="2"/>
      </w:r>
      <w:r w:rsidR="00644CC3">
        <w:t xml:space="preserve">  R</w:t>
      </w:r>
      <w:r w:rsidR="005539D9">
        <w:t xml:space="preserve">eplication </w:t>
      </w:r>
      <w:r w:rsidR="00644CC3">
        <w:t>had a similar</w:t>
      </w:r>
      <w:r w:rsidR="00DB45EA">
        <w:t xml:space="preserve"> drawdown during the crisis, but</w:t>
      </w:r>
      <w:r w:rsidR="00644CC3">
        <w:t xml:space="preserve"> has outperformed</w:t>
      </w:r>
      <w:r w:rsidR="005539D9">
        <w:t xml:space="preserve"> recent</w:t>
      </w:r>
      <w:r w:rsidR="00644CC3">
        <w:t>ly</w:t>
      </w:r>
      <w:r w:rsidR="005539D9">
        <w:t>.</w:t>
      </w:r>
    </w:p>
    <w:p w14:paraId="1717F447" w14:textId="77777777" w:rsidR="006B1090" w:rsidRDefault="006B1090" w:rsidP="006B1090"/>
    <w:p w14:paraId="0D02F85A" w14:textId="77777777" w:rsidR="006B1090" w:rsidRDefault="009331FB" w:rsidP="003235D2">
      <w:pPr>
        <w:jc w:val="center"/>
      </w:pPr>
      <w:r w:rsidRPr="009331FB">
        <w:rPr>
          <w:noProof/>
        </w:rPr>
        <w:drawing>
          <wp:inline distT="0" distB="0" distL="0" distR="0" wp14:anchorId="621DECE1" wp14:editId="31155885">
            <wp:extent cx="3931920" cy="22860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FE3CC8" w14:textId="682C5C61" w:rsidR="00C650F5" w:rsidRDefault="00B07A4D" w:rsidP="000A39DD">
      <w:r>
        <w:t>The results above should provide comfort to investors that</w:t>
      </w:r>
      <w:r w:rsidR="00E35C21">
        <w:t>, as hedge fund returns improve over time, so too should replication results.</w:t>
      </w:r>
    </w:p>
    <w:p w14:paraId="456EA550" w14:textId="77777777" w:rsidR="00B07A4D" w:rsidRDefault="00B07A4D" w:rsidP="000B6718"/>
    <w:p w14:paraId="40C8D40A" w14:textId="77777777" w:rsidR="00F12946" w:rsidRDefault="00E35C21" w:rsidP="00F12946">
      <w:pPr>
        <w:pStyle w:val="Heading5"/>
      </w:pPr>
      <w:r>
        <w:t>liquidity</w:t>
      </w:r>
      <w:r w:rsidR="006C3A89">
        <w:t xml:space="preserve">:  </w:t>
      </w:r>
      <w:r w:rsidR="003C025E">
        <w:t>daily, no gating risk</w:t>
      </w:r>
    </w:p>
    <w:p w14:paraId="737B65A3" w14:textId="77777777" w:rsidR="00F12946" w:rsidRDefault="00F12946" w:rsidP="000B6718"/>
    <w:p w14:paraId="5FF70E88" w14:textId="06A163C8" w:rsidR="00F12946" w:rsidRDefault="00B413DD" w:rsidP="000B6718">
      <w:r>
        <w:t>All replication products provide daily liquidity</w:t>
      </w:r>
      <w:r w:rsidR="003C025E">
        <w:t xml:space="preserve"> and have no gating or suspension risk.  </w:t>
      </w:r>
      <w:r w:rsidR="002451B7">
        <w:t>I</w:t>
      </w:r>
      <w:r w:rsidR="003C025E">
        <w:t xml:space="preserve">n a market dislocation, investors </w:t>
      </w:r>
      <w:r w:rsidR="002451B7">
        <w:t>should</w:t>
      </w:r>
      <w:r w:rsidR="003C025E">
        <w:t xml:space="preserve"> be able to efficiently cut exposure to replication products</w:t>
      </w:r>
      <w:r w:rsidR="002451B7">
        <w:t xml:space="preserve"> – a valuable benefit that </w:t>
      </w:r>
      <w:r w:rsidR="00714077">
        <w:t>is</w:t>
      </w:r>
      <w:r w:rsidR="002451B7">
        <w:t xml:space="preserve"> not </w:t>
      </w:r>
      <w:r w:rsidR="00714077">
        <w:t>captured</w:t>
      </w:r>
      <w:r w:rsidR="002451B7">
        <w:t xml:space="preserve"> in historical returns</w:t>
      </w:r>
      <w:r w:rsidR="003C025E">
        <w:t>.</w:t>
      </w:r>
    </w:p>
    <w:p w14:paraId="23F55C09" w14:textId="77777777" w:rsidR="003C025E" w:rsidRDefault="003C025E" w:rsidP="000B6718"/>
    <w:p w14:paraId="16D89CF0" w14:textId="2DD9D822" w:rsidR="00AB1B29" w:rsidRDefault="00714077" w:rsidP="00AB1B29">
      <w:r>
        <w:t>Arguably</w:t>
      </w:r>
      <w:r w:rsidR="003C025E">
        <w:t xml:space="preserve">, </w:t>
      </w:r>
      <w:r w:rsidR="002451B7">
        <w:t xml:space="preserve">though, the “value” of </w:t>
      </w:r>
      <w:r w:rsidR="003C025E">
        <w:t xml:space="preserve">liquidity </w:t>
      </w:r>
      <w:r w:rsidR="002451B7">
        <w:t>has declined</w:t>
      </w:r>
      <w:r>
        <w:t xml:space="preserve"> since the crisis</w:t>
      </w:r>
      <w:r w:rsidR="003C025E">
        <w:t xml:space="preserve">.  Many hedge funds </w:t>
      </w:r>
      <w:r w:rsidR="002451B7">
        <w:t xml:space="preserve">now </w:t>
      </w:r>
      <w:r w:rsidR="003C025E">
        <w:t xml:space="preserve">provide investors with shorter redemption </w:t>
      </w:r>
      <w:r w:rsidR="002451B7">
        <w:t>cycles</w:t>
      </w:r>
      <w:r w:rsidR="003C025E">
        <w:t xml:space="preserve"> and </w:t>
      </w:r>
      <w:r w:rsidR="00AB1B29">
        <w:t>there has been a marked expansion of more liquid alternatives, like UCITS funds and managed account platforms.  However, overall there is little doubt that replication products can provide far more reliable liquidity than direct hedge funds and most other liquid hedge fund alternatives.</w:t>
      </w:r>
    </w:p>
    <w:p w14:paraId="0F096A99" w14:textId="77777777" w:rsidR="00B413DD" w:rsidRDefault="00B413DD" w:rsidP="000B6718"/>
    <w:p w14:paraId="774B2707" w14:textId="77777777" w:rsidR="00B413DD" w:rsidRDefault="00B413DD" w:rsidP="00B413DD">
      <w:pPr>
        <w:pStyle w:val="Heading5"/>
      </w:pPr>
      <w:r>
        <w:t xml:space="preserve">Transparency:  </w:t>
      </w:r>
      <w:r w:rsidR="003C025E">
        <w:t>available, but often difficult to interpret</w:t>
      </w:r>
    </w:p>
    <w:p w14:paraId="19252145" w14:textId="77777777" w:rsidR="00B413DD" w:rsidRDefault="00B413DD" w:rsidP="00B413DD"/>
    <w:p w14:paraId="407A12EE" w14:textId="15F2D55A" w:rsidR="004F1A2F" w:rsidRDefault="004F1A2F" w:rsidP="00B413DD">
      <w:r>
        <w:t>P</w:t>
      </w:r>
      <w:r w:rsidR="00AB1B29">
        <w:t xml:space="preserve">osition level </w:t>
      </w:r>
      <w:r w:rsidR="00C650F5">
        <w:t>transparency enable</w:t>
      </w:r>
      <w:r>
        <w:t>s</w:t>
      </w:r>
      <w:r w:rsidR="00C650F5">
        <w:t xml:space="preserve"> investors to monitor current holdings </w:t>
      </w:r>
      <w:r>
        <w:t>and</w:t>
      </w:r>
      <w:r w:rsidR="00C650F5">
        <w:t xml:space="preserve"> provide</w:t>
      </w:r>
      <w:r w:rsidR="00593754">
        <w:t>s</w:t>
      </w:r>
      <w:r w:rsidR="00C650F5">
        <w:t xml:space="preserve"> a window into exposures as a risk management tool.  </w:t>
      </w:r>
      <w:r w:rsidR="00AB1B29">
        <w:t xml:space="preserve">Unfortunately, </w:t>
      </w:r>
      <w:r>
        <w:t xml:space="preserve">while </w:t>
      </w:r>
      <w:r w:rsidR="00AB1B29">
        <w:t>many replication products technically offer transparency, th</w:t>
      </w:r>
      <w:r>
        <w:t>e information value is limited</w:t>
      </w:r>
      <w:r w:rsidR="00AB1B29">
        <w:t xml:space="preserve">.  </w:t>
      </w:r>
    </w:p>
    <w:p w14:paraId="26351D83" w14:textId="77777777" w:rsidR="004F1A2F" w:rsidRDefault="004F1A2F" w:rsidP="00B413DD"/>
    <w:p w14:paraId="2E544A9B" w14:textId="3F274A5F" w:rsidR="00714077" w:rsidRPr="00004AA6" w:rsidRDefault="00DB45EA" w:rsidP="004F1A2F">
      <w:pPr>
        <w:rPr>
          <w:sz w:val="18"/>
          <w:szCs w:val="18"/>
        </w:rPr>
      </w:pPr>
      <w:r>
        <w:t>For</w:t>
      </w:r>
      <w:r w:rsidR="002451B7">
        <w:t xml:space="preserve"> example</w:t>
      </w:r>
      <w:r w:rsidR="00AB1B29">
        <w:t xml:space="preserve">, </w:t>
      </w:r>
      <w:r w:rsidR="00C650F5">
        <w:t xml:space="preserve">the </w:t>
      </w:r>
      <w:r w:rsidR="004F1A2F">
        <w:t>top holding</w:t>
      </w:r>
      <w:r w:rsidR="00714077">
        <w:t>s</w:t>
      </w:r>
      <w:r>
        <w:t xml:space="preserve"> on Bloomberg for</w:t>
      </w:r>
      <w:r w:rsidR="004F1A2F">
        <w:t xml:space="preserve"> the </w:t>
      </w:r>
      <w:r w:rsidR="00C650F5">
        <w:t xml:space="preserve">Goldman </w:t>
      </w:r>
      <w:r w:rsidR="004F1A2F">
        <w:t xml:space="preserve">Sachs Absolute Return Tracker </w:t>
      </w:r>
      <w:r w:rsidR="00714077">
        <w:t>are</w:t>
      </w:r>
      <w:r w:rsidR="00C650F5">
        <w:t xml:space="preserve"> </w:t>
      </w:r>
      <w:proofErr w:type="spellStart"/>
      <w:r w:rsidR="00C650F5">
        <w:t>Trea</w:t>
      </w:r>
      <w:r w:rsidR="004F1A2F">
        <w:t>surys</w:t>
      </w:r>
      <w:proofErr w:type="spellEnd"/>
      <w:r w:rsidR="004F1A2F">
        <w:t xml:space="preserve"> and repurchase agreement</w:t>
      </w:r>
      <w:r w:rsidR="00714077">
        <w:t>s; m</w:t>
      </w:r>
      <w:r w:rsidR="002451B7">
        <w:t xml:space="preserve">arket exposure </w:t>
      </w:r>
      <w:r w:rsidR="00004AA6">
        <w:t>instead</w:t>
      </w:r>
      <w:r w:rsidR="00714077">
        <w:t xml:space="preserve"> </w:t>
      </w:r>
      <w:r w:rsidR="002451B7">
        <w:t xml:space="preserve">is </w:t>
      </w:r>
      <w:r w:rsidR="004F1A2F">
        <w:t xml:space="preserve">held through derivatives that </w:t>
      </w:r>
      <w:r w:rsidR="002451B7">
        <w:t>are “off balance sheet</w:t>
      </w:r>
      <w:r w:rsidR="00714077">
        <w:t>.</w:t>
      </w:r>
      <w:r w:rsidR="002451B7">
        <w:t>”</w:t>
      </w:r>
      <w:r w:rsidR="00714077">
        <w:t xml:space="preserve">  As an investor, this </w:t>
      </w:r>
      <w:r w:rsidR="002451B7">
        <w:t>raise</w:t>
      </w:r>
      <w:r w:rsidR="00714077">
        <w:t>s</w:t>
      </w:r>
      <w:r w:rsidR="002451B7">
        <w:t xml:space="preserve"> a series of questions, such as </w:t>
      </w:r>
      <w:r w:rsidR="00AB1B29">
        <w:t>who are the counte</w:t>
      </w:r>
      <w:r w:rsidR="00714077">
        <w:t>rparties,</w:t>
      </w:r>
      <w:r w:rsidR="00AB1B29">
        <w:t xml:space="preserve"> what are the actual underlying costs</w:t>
      </w:r>
      <w:r w:rsidR="00714077">
        <w:t xml:space="preserve"> vs. investing in straightforward market instruments, and whether there are conflict of interest (self-dealing) issues</w:t>
      </w:r>
      <w:r w:rsidR="00004AA6">
        <w:t xml:space="preserve">.  </w:t>
      </w:r>
      <w:r w:rsidR="00714077">
        <w:t>In a similar vein</w:t>
      </w:r>
      <w:r w:rsidR="002451B7">
        <w:t xml:space="preserve">, </w:t>
      </w:r>
      <w:r w:rsidR="00714077">
        <w:t xml:space="preserve">while </w:t>
      </w:r>
      <w:r w:rsidR="002451B7">
        <w:t xml:space="preserve">the </w:t>
      </w:r>
      <w:proofErr w:type="spellStart"/>
      <w:r w:rsidR="002451B7">
        <w:t>IndexIQ</w:t>
      </w:r>
      <w:proofErr w:type="spellEnd"/>
      <w:r w:rsidR="002451B7">
        <w:t xml:space="preserve"> ETF</w:t>
      </w:r>
      <w:r w:rsidR="00AB1B29">
        <w:t xml:space="preserve"> </w:t>
      </w:r>
      <w:r w:rsidR="00714077">
        <w:t>invests mostly in other</w:t>
      </w:r>
      <w:r w:rsidR="004F1A2F">
        <w:t xml:space="preserve"> ETFs</w:t>
      </w:r>
      <w:r w:rsidR="00714077">
        <w:t>, its</w:t>
      </w:r>
      <w:r w:rsidR="004F1A2F">
        <w:t xml:space="preserve"> </w:t>
      </w:r>
      <w:r w:rsidR="00714077">
        <w:t>holdings include</w:t>
      </w:r>
      <w:r w:rsidR="004F1A2F">
        <w:t xml:space="preserve"> a </w:t>
      </w:r>
      <w:r w:rsidR="004F1A2F">
        <w:lastRenderedPageBreak/>
        <w:t xml:space="preserve">variety of </w:t>
      </w:r>
      <w:r w:rsidR="00004AA6">
        <w:t>overlapping</w:t>
      </w:r>
      <w:r w:rsidR="004F1A2F">
        <w:t xml:space="preserve"> funds</w:t>
      </w:r>
      <w:r w:rsidR="00714077">
        <w:t>, presumably</w:t>
      </w:r>
      <w:r w:rsidR="004F1A2F">
        <w:t xml:space="preserve"> </w:t>
      </w:r>
      <w:r w:rsidR="001346B5">
        <w:t>to meet mutual fund diversification a</w:t>
      </w:r>
      <w:r w:rsidR="004F1A2F">
        <w:t>nd position limit requirements</w:t>
      </w:r>
      <w:r w:rsidR="00AB1B29">
        <w:t xml:space="preserve">. </w:t>
      </w:r>
      <w:r w:rsidR="00714077">
        <w:t>M</w:t>
      </w:r>
      <w:r w:rsidR="00D63146">
        <w:t>any</w:t>
      </w:r>
      <w:r w:rsidR="00714077">
        <w:t xml:space="preserve"> of those</w:t>
      </w:r>
      <w:r w:rsidR="00D63146">
        <w:t xml:space="preserve"> fixed income ETFs</w:t>
      </w:r>
      <w:r w:rsidR="00864675">
        <w:t xml:space="preserve"> </w:t>
      </w:r>
      <w:r w:rsidR="004F1A2F">
        <w:t>in turn invest through derivatives</w:t>
      </w:r>
      <w:r w:rsidR="00714077">
        <w:t xml:space="preserve"> and have the same issues related to</w:t>
      </w:r>
      <w:r w:rsidR="004F1A2F">
        <w:t xml:space="preserve"> underlying counter</w:t>
      </w:r>
      <w:r w:rsidR="00D63146">
        <w:t>part</w:t>
      </w:r>
      <w:r w:rsidR="004F1A2F">
        <w:t>y risks, all-in costs and potential drag on performance.</w:t>
      </w:r>
      <w:r w:rsidR="00714077">
        <w:t xml:space="preserve">  </w:t>
      </w:r>
    </w:p>
    <w:p w14:paraId="20EAB904" w14:textId="1A70FF5A" w:rsidR="00714077" w:rsidRDefault="00864675" w:rsidP="00864675">
      <w:pPr>
        <w:tabs>
          <w:tab w:val="left" w:pos="1598"/>
        </w:tabs>
      </w:pPr>
      <w:r>
        <w:tab/>
      </w:r>
    </w:p>
    <w:p w14:paraId="3DD2403D" w14:textId="76AC3161" w:rsidR="004F1A2F" w:rsidRPr="00714077" w:rsidRDefault="00714077" w:rsidP="004F1A2F">
      <w:pPr>
        <w:rPr>
          <w:sz w:val="18"/>
          <w:szCs w:val="18"/>
        </w:rPr>
      </w:pPr>
      <w:r>
        <w:t>These portf</w:t>
      </w:r>
      <w:r w:rsidR="00AE4E46">
        <w:t>olios are typical in the space:  they place a</w:t>
      </w:r>
      <w:r w:rsidR="00004AA6">
        <w:t>n unnecessarily high</w:t>
      </w:r>
      <w:r w:rsidR="00AE4E46">
        <w:t xml:space="preserve"> due diligence burden on investors, complicate portfolio level analyses and make it more difficult to monitor results over time.</w:t>
      </w:r>
    </w:p>
    <w:p w14:paraId="45F741E5" w14:textId="77777777" w:rsidR="00B413DD" w:rsidRDefault="004F1A2F" w:rsidP="000B6718">
      <w:r>
        <w:t xml:space="preserve"> </w:t>
      </w:r>
    </w:p>
    <w:p w14:paraId="39A7D0F3" w14:textId="77777777" w:rsidR="00F12946" w:rsidRDefault="006C3A89" w:rsidP="00F12946">
      <w:pPr>
        <w:pStyle w:val="Heading5"/>
      </w:pPr>
      <w:r>
        <w:t>Fees:</w:t>
      </w:r>
      <w:r w:rsidR="00B413DD">
        <w:t xml:space="preserve"> </w:t>
      </w:r>
      <w:r>
        <w:t xml:space="preserve"> </w:t>
      </w:r>
      <w:r w:rsidR="00F12946">
        <w:t>lower (headline) fees</w:t>
      </w:r>
      <w:r w:rsidR="003235D2">
        <w:t xml:space="preserve">, but not </w:t>
      </w:r>
      <w:r w:rsidR="00E35C21">
        <w:t>better performance</w:t>
      </w:r>
    </w:p>
    <w:p w14:paraId="7607BD2F" w14:textId="77777777" w:rsidR="00F12946" w:rsidRDefault="00F12946" w:rsidP="000B6718"/>
    <w:p w14:paraId="21F1BC25" w14:textId="2D8EA64B" w:rsidR="00D63146" w:rsidRDefault="00D63146" w:rsidP="00B413DD">
      <w:r>
        <w:t xml:space="preserve">The fees </w:t>
      </w:r>
      <w:r w:rsidR="005E771D">
        <w:t xml:space="preserve">for replication mutual funds </w:t>
      </w:r>
      <w:r w:rsidR="00A05D3C">
        <w:t>are</w:t>
      </w:r>
      <w:r>
        <w:t xml:space="preserve"> in the</w:t>
      </w:r>
      <w:r w:rsidR="005E771D">
        <w:t xml:space="preserve"> range of 100 bps to </w:t>
      </w:r>
      <w:r w:rsidR="00A05D3C">
        <w:t>20</w:t>
      </w:r>
      <w:r>
        <w:t xml:space="preserve">0 bps – a </w:t>
      </w:r>
      <w:r w:rsidR="00A05D3C">
        <w:t>significant</w:t>
      </w:r>
      <w:r>
        <w:t xml:space="preserve"> </w:t>
      </w:r>
      <w:r w:rsidR="005E771D">
        <w:t>reduction</w:t>
      </w:r>
      <w:r>
        <w:t xml:space="preserve"> relative to hedge funds</w:t>
      </w:r>
      <w:r w:rsidR="000E1178">
        <w:t xml:space="preserve"> – and vary co</w:t>
      </w:r>
      <w:r w:rsidR="008C3231">
        <w:t>nsiderably between the retail and</w:t>
      </w:r>
      <w:r w:rsidR="000E1178">
        <w:t xml:space="preserve"> ins</w:t>
      </w:r>
      <w:r w:rsidR="008C3231">
        <w:t>titutional markets</w:t>
      </w:r>
      <w:r>
        <w:t>.</w:t>
      </w:r>
      <w:r w:rsidR="005E771D">
        <w:t xml:space="preserve">  </w:t>
      </w:r>
      <w:r w:rsidR="00004AA6">
        <w:t>In general, replication fees are 50% or less than hedge fund fees, and lower relative to indirect investors (</w:t>
      </w:r>
      <w:r w:rsidR="006259CD">
        <w:t>through</w:t>
      </w:r>
      <w:r w:rsidR="00004AA6">
        <w:t xml:space="preserve"> funds of funds, platforms, etc.).  Lower</w:t>
      </w:r>
      <w:r w:rsidR="00A05D3C">
        <w:t xml:space="preserve"> fees, however,</w:t>
      </w:r>
      <w:r w:rsidR="00004AA6">
        <w:t xml:space="preserve"> have</w:t>
      </w:r>
      <w:r w:rsidR="005E771D">
        <w:t xml:space="preserve"> not translated into a commensurate</w:t>
      </w:r>
      <w:r w:rsidR="007E733A">
        <w:t xml:space="preserve"> increase in performance.  Here’s why:</w:t>
      </w:r>
    </w:p>
    <w:p w14:paraId="51CBABE3" w14:textId="77777777" w:rsidR="00D63146" w:rsidRDefault="00D63146" w:rsidP="00B413DD"/>
    <w:p w14:paraId="113429BA" w14:textId="1AF35C26" w:rsidR="00B86B7D" w:rsidRDefault="008C3231" w:rsidP="00B413DD">
      <w:r>
        <w:t>As noted above</w:t>
      </w:r>
      <w:r w:rsidR="00B413DD">
        <w:t>, almost every</w:t>
      </w:r>
      <w:r w:rsidR="00004AA6">
        <w:t xml:space="preserve"> established</w:t>
      </w:r>
      <w:r w:rsidR="00B413DD">
        <w:t xml:space="preserve"> hedge fund replication product </w:t>
      </w:r>
      <w:r w:rsidR="00004AA6">
        <w:t>is</w:t>
      </w:r>
      <w:r w:rsidR="00B413DD">
        <w:t xml:space="preserve"> designed to target </w:t>
      </w:r>
      <w:r w:rsidR="007E733A">
        <w:t xml:space="preserve">the </w:t>
      </w:r>
      <w:r w:rsidR="00B413DD" w:rsidRPr="007E733A">
        <w:rPr>
          <w:u w:val="single"/>
        </w:rPr>
        <w:t>net of fee</w:t>
      </w:r>
      <w:r w:rsidR="00B413DD">
        <w:t xml:space="preserve"> performance</w:t>
      </w:r>
      <w:r w:rsidR="007E733A">
        <w:t xml:space="preserve"> of the relevant index or portfolio of funds</w:t>
      </w:r>
      <w:r>
        <w:t xml:space="preserve">.  </w:t>
      </w:r>
      <w:r w:rsidR="00004AA6">
        <w:t>Before the crisis, hedge fund fees were roughly 30-40% of gross returns; post-crisis this figure was much higher.  Consequently</w:t>
      </w:r>
      <w:r w:rsidR="007E733A">
        <w:t>, as industry returns have declined, this assumption has been called into question.</w:t>
      </w:r>
      <w:r w:rsidR="00A05D3C">
        <w:t xml:space="preserve">  </w:t>
      </w:r>
    </w:p>
    <w:p w14:paraId="19BD5733" w14:textId="77777777" w:rsidR="00B86B7D" w:rsidRDefault="00B86B7D" w:rsidP="00B413DD"/>
    <w:p w14:paraId="0553CD29" w14:textId="075758A4" w:rsidR="00181474" w:rsidRDefault="00B86B7D" w:rsidP="00B413DD">
      <w:r>
        <w:t>Going forwar</w:t>
      </w:r>
      <w:r w:rsidR="008C3231">
        <w:t>d, a</w:t>
      </w:r>
      <w:r w:rsidR="00B413DD">
        <w:t xml:space="preserve"> better </w:t>
      </w:r>
      <w:r w:rsidR="007E733A">
        <w:t>approach may be</w:t>
      </w:r>
      <w:r w:rsidR="00B413DD">
        <w:t xml:space="preserve"> to target the pre-fee, or gross, returns of the hedge fund portfolio. </w:t>
      </w:r>
      <w:r w:rsidR="00004AA6">
        <w:t xml:space="preserve"> Part of the problem is that</w:t>
      </w:r>
      <w:r w:rsidR="008C3231">
        <w:t xml:space="preserve"> investors </w:t>
      </w:r>
      <w:r w:rsidR="00004AA6">
        <w:t xml:space="preserve">often </w:t>
      </w:r>
      <w:r w:rsidR="008C3231">
        <w:t xml:space="preserve">unnecessarily pay away a substantial portion of alpha by </w:t>
      </w:r>
      <w:r w:rsidR="00004AA6">
        <w:t>overpaying for beta</w:t>
      </w:r>
      <w:r w:rsidR="008C3231">
        <w:t>.  Replication strategies, if properly designed and implemented, should be able to recapture a portion of these lost fees</w:t>
      </w:r>
      <w:r w:rsidR="00004AA6">
        <w:t xml:space="preserve"> and help investors to better evaluate whether a fee structure is fair and reasonable</w:t>
      </w:r>
      <w:r w:rsidR="008C3231">
        <w:t>.</w:t>
      </w:r>
    </w:p>
    <w:p w14:paraId="7AF24DD8" w14:textId="77777777" w:rsidR="00181474" w:rsidRDefault="00181474" w:rsidP="00B413DD"/>
    <w:p w14:paraId="3CA16143" w14:textId="3CC9F81F" w:rsidR="005C4F74" w:rsidRPr="006B0A56" w:rsidRDefault="003235D2" w:rsidP="00B413DD">
      <w:pPr>
        <w:pStyle w:val="Heading5"/>
        <w:rPr>
          <w:rStyle w:val="SubtleEmphasis"/>
          <w:i w:val="0"/>
        </w:rPr>
      </w:pPr>
      <w:r>
        <w:rPr>
          <w:rStyle w:val="SubtleEmphasis"/>
          <w:i w:val="0"/>
        </w:rPr>
        <w:t xml:space="preserve">“Index-like” </w:t>
      </w:r>
      <w:r w:rsidR="00A05D3C">
        <w:rPr>
          <w:rStyle w:val="SubtleEmphasis"/>
          <w:i w:val="0"/>
        </w:rPr>
        <w:t>alternative</w:t>
      </w:r>
      <w:r>
        <w:rPr>
          <w:rStyle w:val="SubtleEmphasis"/>
          <w:i w:val="0"/>
        </w:rPr>
        <w:t xml:space="preserve">: </w:t>
      </w:r>
      <w:r w:rsidR="00B54204">
        <w:rPr>
          <w:rStyle w:val="SubtleEmphasis"/>
          <w:i w:val="0"/>
        </w:rPr>
        <w:t xml:space="preserve"> </w:t>
      </w:r>
      <w:r w:rsidR="00A05D3C">
        <w:rPr>
          <w:rStyle w:val="SubtleEmphasis"/>
          <w:i w:val="0"/>
        </w:rPr>
        <w:t>cut</w:t>
      </w:r>
      <w:r w:rsidR="00B54204">
        <w:rPr>
          <w:rStyle w:val="SubtleEmphasis"/>
          <w:i w:val="0"/>
        </w:rPr>
        <w:t xml:space="preserve"> some, but </w:t>
      </w:r>
      <w:r w:rsidR="00A05D3C">
        <w:rPr>
          <w:rStyle w:val="SubtleEmphasis"/>
          <w:i w:val="0"/>
        </w:rPr>
        <w:t>added other</w:t>
      </w:r>
      <w:r w:rsidR="00B54204">
        <w:rPr>
          <w:rStyle w:val="SubtleEmphasis"/>
          <w:i w:val="0"/>
        </w:rPr>
        <w:t>, idiosyncratic risk</w:t>
      </w:r>
    </w:p>
    <w:p w14:paraId="161D22AE" w14:textId="77777777" w:rsidR="005C4F74" w:rsidRDefault="005C4F74" w:rsidP="005C4F74"/>
    <w:p w14:paraId="76C830CB" w14:textId="12FE380A" w:rsidR="00690AC2" w:rsidRDefault="007E733A" w:rsidP="005C4F74">
      <w:r>
        <w:t xml:space="preserve">The final value proposition of replication was to provide an “index-like” alternative to investing in individual hedge funds.  </w:t>
      </w:r>
      <w:r w:rsidR="00526BD1">
        <w:t xml:space="preserve">“Index-like” implies </w:t>
      </w:r>
      <w:r w:rsidR="00A05D3C">
        <w:t xml:space="preserve">several </w:t>
      </w:r>
      <w:r w:rsidR="00BB6D30">
        <w:t>attributes:  investable, liquid, relatively low cost and a significant reduction in idiosyncratic risk</w:t>
      </w:r>
      <w:r w:rsidR="00A05D3C">
        <w:t xml:space="preserve">.  </w:t>
      </w:r>
      <w:r w:rsidR="00BB6D30">
        <w:t xml:space="preserve">Investing should be relatively simple and efficient and hence require substantially less due diligence.  In 2007-08, the analogy most often used was that of the S&amp;P 500 – how investors could use replication as their “default” allocation and concentrate due diligence and monitoring resources on individual managers.  </w:t>
      </w:r>
    </w:p>
    <w:p w14:paraId="3E71C97A" w14:textId="77777777" w:rsidR="00BB6D30" w:rsidRDefault="00BB6D30" w:rsidP="005C4F74"/>
    <w:p w14:paraId="52E98C53" w14:textId="7122C558" w:rsidR="00A13A02" w:rsidRDefault="00BB6D30" w:rsidP="005C4F74">
      <w:r>
        <w:t>As noted, this</w:t>
      </w:r>
      <w:r w:rsidR="00D31EED">
        <w:t xml:space="preserve"> </w:t>
      </w:r>
      <w:r w:rsidR="00004AA6">
        <w:t>comparison</w:t>
      </w:r>
      <w:r w:rsidR="005C1FF7">
        <w:t xml:space="preserve"> </w:t>
      </w:r>
      <w:r w:rsidR="00D31EED">
        <w:t>was misguided</w:t>
      </w:r>
      <w:r w:rsidR="008C3231">
        <w:t xml:space="preserve"> for a few reasons</w:t>
      </w:r>
      <w:r w:rsidR="00D31EED">
        <w:t xml:space="preserve">.  </w:t>
      </w:r>
      <w:r w:rsidR="00B86B7D">
        <w:t>At a basic level</w:t>
      </w:r>
      <w:r>
        <w:t>, there was not and is not a widely accepted definition of the “hedge fund industry”; consequently, different products track different populations of funds.  Some track indices with well-established data biases</w:t>
      </w:r>
      <w:r w:rsidR="00A13A02">
        <w:t xml:space="preserve">; others are constructed opaquely from internal databases (e.g. prime brokerage clients) and raise conflict of interest questions.  </w:t>
      </w:r>
      <w:r w:rsidR="00B86B7D">
        <w:t>Some view index returns as, by definition, mediocre and hence unattractive in an industry where allocators constantly seek to identify outperformers.</w:t>
      </w:r>
    </w:p>
    <w:p w14:paraId="31A22887" w14:textId="77777777" w:rsidR="00A13A02" w:rsidRDefault="00A13A02" w:rsidP="005C4F74"/>
    <w:p w14:paraId="1E4100DD" w14:textId="5E2A53EA" w:rsidR="001B7F96" w:rsidRDefault="00A13A02" w:rsidP="005C4F74">
      <w:r>
        <w:t xml:space="preserve">Second, given the “approximation” approach of replication models, performance by product will vary depending on choice of factors, window length, investment vehicles, fees and a variety of other constraints.  What this </w:t>
      </w:r>
      <w:r w:rsidR="00AE5772">
        <w:t>should translate to</w:t>
      </w:r>
      <w:r>
        <w:t xml:space="preserve"> </w:t>
      </w:r>
      <w:r w:rsidR="00004AA6">
        <w:t xml:space="preserve">in practice </w:t>
      </w:r>
      <w:r>
        <w:t>is that while replication models can successfully reduce hedge fund manager risk (e.g.</w:t>
      </w:r>
      <w:r w:rsidR="006A6077">
        <w:t>,</w:t>
      </w:r>
      <w:r>
        <w:t xml:space="preserve"> Madoff/fraud and/or headline risk), investors still need to carefully evaluate any replication product – in a sense, the idiosyncratic risk of one replication product/provider versus another.  </w:t>
      </w:r>
    </w:p>
    <w:p w14:paraId="6718A963" w14:textId="77777777" w:rsidR="00BB6D30" w:rsidRDefault="00BB6D30" w:rsidP="005C4F74"/>
    <w:p w14:paraId="03B7C238" w14:textId="3B008484" w:rsidR="005C4F74" w:rsidRDefault="00F32F0A" w:rsidP="005C4F74">
      <w:r>
        <w:lastRenderedPageBreak/>
        <w:t>In reality, potential investors should consider replication to be a low cost investment strategy and not an index.</w:t>
      </w:r>
      <w:r>
        <w:rPr>
          <w:rStyle w:val="FootnoteReference"/>
        </w:rPr>
        <w:footnoteReference w:id="3"/>
      </w:r>
      <w:r>
        <w:t xml:space="preserve">  As with any strategy that relies on a quantitative model, there is a great deal of human judgment that goes into </w:t>
      </w:r>
      <w:r w:rsidR="00B54204">
        <w:t>building the model and interpreting the results, and this should not deter investors from seeking the other valuable benefits that the strategy can offer.</w:t>
      </w:r>
    </w:p>
    <w:p w14:paraId="3BA280BD" w14:textId="77777777" w:rsidR="001467C7" w:rsidRDefault="001467C7" w:rsidP="000B6718"/>
    <w:p w14:paraId="64319472" w14:textId="77777777" w:rsidR="000B6718" w:rsidRDefault="00B01E7D" w:rsidP="000B6718">
      <w:pPr>
        <w:pStyle w:val="Heading3"/>
      </w:pPr>
      <w:r>
        <w:t xml:space="preserve">conclusions:  </w:t>
      </w:r>
      <w:r w:rsidR="005C4F74">
        <w:t xml:space="preserve">what </w:t>
      </w:r>
      <w:r w:rsidR="003235D2">
        <w:t>to</w:t>
      </w:r>
      <w:r w:rsidR="005C4F74">
        <w:t xml:space="preserve"> expect going forward?</w:t>
      </w:r>
    </w:p>
    <w:p w14:paraId="5D18C5AF" w14:textId="77777777" w:rsidR="00AA19E6" w:rsidRPr="00AA19E6" w:rsidRDefault="00AA19E6" w:rsidP="00AA19E6"/>
    <w:p w14:paraId="688A768F" w14:textId="462889C8" w:rsidR="00004AA6" w:rsidRDefault="00004AA6" w:rsidP="00004AA6">
      <w:r>
        <w:t xml:space="preserve">The most important thing about hedge fund replication is that it adds another (and very powerful) tool to the arsenal of investors.  Hedge fund replication proves that the primary </w:t>
      </w:r>
      <w:r w:rsidR="006F3816">
        <w:t>drivers</w:t>
      </w:r>
      <w:r>
        <w:t xml:space="preserve"> of hedge fund returns can be identified and that these exposures are stable enough to foster a reliable investment strategy.  The ability to deconstruct hedge fund returns enables investors to make more informed decisions about the merits of different strategies and to better identify where true alpha resides – and, hence, isolate when it’s worthwhile to sacrifice liquidity and pay high fees for portfolio diversification.</w:t>
      </w:r>
    </w:p>
    <w:p w14:paraId="7A0376F5" w14:textId="77777777" w:rsidR="006F3816" w:rsidRDefault="006F3816" w:rsidP="00004AA6"/>
    <w:p w14:paraId="71F78698" w14:textId="552E4213" w:rsidR="006F3816" w:rsidRDefault="006F3816" w:rsidP="00004AA6">
      <w:r>
        <w:t xml:space="preserve">The hedge fund industry overall has </w:t>
      </w:r>
      <w:r w:rsidR="009451C8">
        <w:t>undergone a</w:t>
      </w:r>
      <w:r>
        <w:t xml:space="preserve"> wrenching change over the past six or seven years.  The composition of the investor base is far more institutional today.  The entire fund of funds industry effectively has restructured, with perhaps 80% of pre-crisis funds now closed, and many of its traditional investors now invest directly.  More widespread and comprehen</w:t>
      </w:r>
      <w:r w:rsidR="003F5D7F">
        <w:t>sive due diligence practices have</w:t>
      </w:r>
      <w:r>
        <w:t xml:space="preserve"> reduced the risk of individual manager fraud or blow-up risk.  Investors are much more sensitive to gating and suspension issues, and this shows up in better redemption terms and much more liquid underlying portfolios.  In addition, many more liquid investment vehicles – whether UCITS funds, managed account platforms or now alternative mutual funds – are available today.  Disappointing returns have sharpened the focus on hedge fund fees.  </w:t>
      </w:r>
    </w:p>
    <w:p w14:paraId="22F33AC5" w14:textId="77777777" w:rsidR="00004AA6" w:rsidRDefault="00004AA6" w:rsidP="00B54204"/>
    <w:p w14:paraId="05156671" w14:textId="0768B5CC" w:rsidR="00B6435D" w:rsidRDefault="00B6435D" w:rsidP="00B54204">
      <w:r>
        <w:t xml:space="preserve">In </w:t>
      </w:r>
      <w:r w:rsidR="006F3816">
        <w:t>this context</w:t>
      </w:r>
      <w:r w:rsidR="009451C8">
        <w:t>,</w:t>
      </w:r>
      <w:r w:rsidR="00947F5E">
        <w:t xml:space="preserve"> </w:t>
      </w:r>
      <w:r w:rsidR="00445B71">
        <w:t>s</w:t>
      </w:r>
      <w:r w:rsidR="00947F5E">
        <w:t xml:space="preserve">everal leading investors now predict that replication-based products </w:t>
      </w:r>
      <w:r w:rsidR="009451C8">
        <w:t>are</w:t>
      </w:r>
      <w:r w:rsidR="00947F5E">
        <w:t xml:space="preserve"> the “next wave” for pension plans and other fee-sensitive investors. Many</w:t>
      </w:r>
      <w:r>
        <w:t xml:space="preserve"> highly sophisticated investors already </w:t>
      </w:r>
      <w:r w:rsidR="00947F5E">
        <w:t>incorporate</w:t>
      </w:r>
      <w:r>
        <w:t xml:space="preserve"> replication strategies in</w:t>
      </w:r>
      <w:r w:rsidR="00947F5E">
        <w:t xml:space="preserve">to their investment portfolios and 2012-13 saw a marked increase in interest among leading consultants and institutional investors.  </w:t>
      </w:r>
    </w:p>
    <w:p w14:paraId="2107C163" w14:textId="77777777" w:rsidR="00B6435D" w:rsidRDefault="00B6435D" w:rsidP="00B54204"/>
    <w:p w14:paraId="1A4FEF2B" w14:textId="10D5FA58" w:rsidR="00BF2483" w:rsidRDefault="008231BC" w:rsidP="000B6718">
      <w:r>
        <w:t xml:space="preserve">In conclusion, </w:t>
      </w:r>
      <w:r w:rsidR="009451C8">
        <w:t xml:space="preserve">though, </w:t>
      </w:r>
      <w:r>
        <w:t xml:space="preserve">we assert that “standard” replication products </w:t>
      </w:r>
      <w:r w:rsidR="003F5D7F">
        <w:t>offer</w:t>
      </w:r>
      <w:r>
        <w:t xml:space="preserve"> an effective yet </w:t>
      </w:r>
      <w:r w:rsidR="009451C8">
        <w:t xml:space="preserve">only </w:t>
      </w:r>
      <w:r>
        <w:t xml:space="preserve">partial solution.  Much of the real promise, we believe, lies in a “customized” approach where replication methodologies are adapted to the specific, stringent and changing demands of investors.  One promising </w:t>
      </w:r>
      <w:r w:rsidR="003F5D7F">
        <w:t>approach</w:t>
      </w:r>
      <w:r>
        <w:t xml:space="preserve"> is to target pre-fee returns and hence improve performance through a form of “fee disintermediation.”  For some portfolios, this </w:t>
      </w:r>
      <w:r w:rsidR="009451C8">
        <w:t>can</w:t>
      </w:r>
      <w:r>
        <w:t xml:space="preserve"> improve performance by 200 bps or more annually.  Another</w:t>
      </w:r>
      <w:r w:rsidR="007563BC">
        <w:t xml:space="preserve"> solution </w:t>
      </w:r>
      <w:r w:rsidR="009451C8">
        <w:t>is</w:t>
      </w:r>
      <w:r w:rsidR="007563BC">
        <w:t xml:space="preserve"> to </w:t>
      </w:r>
      <w:r>
        <w:t>replicate the return profile of</w:t>
      </w:r>
      <w:r w:rsidR="00530B93">
        <w:t xml:space="preserve"> </w:t>
      </w:r>
      <w:r w:rsidR="007563BC">
        <w:t>actual</w:t>
      </w:r>
      <w:r w:rsidR="00530B93">
        <w:t xml:space="preserve"> “high alpha”</w:t>
      </w:r>
      <w:r w:rsidR="007563BC">
        <w:t xml:space="preserve"> portfolios – those with a higher return</w:t>
      </w:r>
      <w:r>
        <w:t>s</w:t>
      </w:r>
      <w:r w:rsidR="007563BC">
        <w:t xml:space="preserve">, </w:t>
      </w:r>
      <w:r>
        <w:t>concentration</w:t>
      </w:r>
      <w:r w:rsidR="007563BC">
        <w:t xml:space="preserve"> and turnover.</w:t>
      </w:r>
      <w:r w:rsidR="009451C8">
        <w:t xml:space="preserve">  There is strong evidence that even 300-400 bps of persistent outperformance can be “captured” by a carefully designed and implemented replication strategy.  These </w:t>
      </w:r>
      <w:r w:rsidR="00445B71">
        <w:t xml:space="preserve">and other </w:t>
      </w:r>
      <w:r w:rsidR="009451C8">
        <w:t>enhancements lay the groundwork for the next generation of replication</w:t>
      </w:r>
      <w:r w:rsidR="00445B71">
        <w:t xml:space="preserve"> products and should help sophisticated </w:t>
      </w:r>
      <w:r w:rsidR="003F5D7F">
        <w:t>investors to achieve their long-</w:t>
      </w:r>
      <w:r w:rsidR="00445B71">
        <w:t>term goals of maximizing net of fee pe</w:t>
      </w:r>
      <w:r w:rsidR="003F5D7F">
        <w:t>rformance while minimizing risk.</w:t>
      </w:r>
    </w:p>
    <w:p w14:paraId="0BD975C9" w14:textId="77777777" w:rsidR="00530B93" w:rsidRDefault="00530B93" w:rsidP="000B6718"/>
    <w:p w14:paraId="7AC6CBFC" w14:textId="77777777" w:rsidR="00530B93" w:rsidRDefault="00530B93" w:rsidP="000B6718"/>
    <w:p w14:paraId="03ABE050" w14:textId="77777777" w:rsidR="00F7417B" w:rsidRPr="000B6718" w:rsidRDefault="00F7417B" w:rsidP="000B6718"/>
    <w:sectPr w:rsidR="00F7417B" w:rsidRPr="000B6718" w:rsidSect="00A35530">
      <w:headerReference w:type="default" r:id="rId15"/>
      <w:footerReference w:type="default" r:id="rId16"/>
      <w:footerReference w:type="first" r:id="rId17"/>
      <w:pgSz w:w="12240" w:h="15840"/>
      <w:pgMar w:top="1440" w:right="153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0D552" w14:textId="77777777" w:rsidR="00445B71" w:rsidRDefault="00445B71" w:rsidP="009B0BE7">
      <w:r>
        <w:separator/>
      </w:r>
    </w:p>
    <w:p w14:paraId="0F547CFD" w14:textId="77777777" w:rsidR="00445B71" w:rsidRDefault="00445B71"/>
  </w:endnote>
  <w:endnote w:type="continuationSeparator" w:id="0">
    <w:p w14:paraId="6E2C5B6F" w14:textId="77777777" w:rsidR="00445B71" w:rsidRDefault="00445B71" w:rsidP="009B0BE7">
      <w:r>
        <w:continuationSeparator/>
      </w:r>
    </w:p>
    <w:p w14:paraId="36BCA610" w14:textId="77777777" w:rsidR="00445B71" w:rsidRDefault="00445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5" w:type="pct"/>
      <w:tblCellMar>
        <w:top w:w="14" w:type="dxa"/>
        <w:left w:w="115" w:type="dxa"/>
        <w:bottom w:w="14" w:type="dxa"/>
        <w:right w:w="115" w:type="dxa"/>
      </w:tblCellMar>
      <w:tblLook w:val="04A0" w:firstRow="1" w:lastRow="0" w:firstColumn="1" w:lastColumn="0" w:noHBand="0" w:noVBand="1"/>
    </w:tblPr>
    <w:tblGrid>
      <w:gridCol w:w="8225"/>
      <w:gridCol w:w="796"/>
    </w:tblGrid>
    <w:tr w:rsidR="00445B71" w:rsidRPr="00FE1E89" w14:paraId="1BC03C4B" w14:textId="77777777" w:rsidTr="00863F52">
      <w:trPr>
        <w:trHeight w:val="95"/>
      </w:trPr>
      <w:tc>
        <w:tcPr>
          <w:tcW w:w="4559" w:type="pct"/>
          <w:tcBorders>
            <w:top w:val="single" w:sz="4" w:space="0" w:color="000000" w:themeColor="text1"/>
          </w:tcBorders>
        </w:tcPr>
        <w:p w14:paraId="31DDF8D2" w14:textId="77777777" w:rsidR="00445B71" w:rsidRPr="009E2E97" w:rsidRDefault="00445B71" w:rsidP="00291956">
          <w:pPr>
            <w:jc w:val="right"/>
            <w:rPr>
              <w:rFonts w:eastAsiaTheme="minorEastAsia"/>
              <w:sz w:val="16"/>
              <w:szCs w:val="16"/>
            </w:rPr>
          </w:pPr>
          <w:r w:rsidRPr="009E2E97">
            <w:rPr>
              <w:rFonts w:eastAsiaTheme="minorEastAsia"/>
              <w:sz w:val="16"/>
              <w:szCs w:val="16"/>
            </w:rPr>
            <w:t xml:space="preserve">Beachhead Capital Management | </w:t>
          </w:r>
          <w:r w:rsidRPr="009E2E97">
            <w:rPr>
              <w:rFonts w:eastAsiaTheme="minorEastAsia"/>
              <w:b/>
              <w:bCs/>
              <w:sz w:val="16"/>
              <w:szCs w:val="16"/>
            </w:rPr>
            <w:t xml:space="preserve">Do Not Distribute </w:t>
          </w:r>
          <w:r>
            <w:rPr>
              <w:rFonts w:eastAsiaTheme="minorEastAsia"/>
              <w:b/>
              <w:bCs/>
              <w:sz w:val="16"/>
              <w:szCs w:val="16"/>
            </w:rPr>
            <w:t>W</w:t>
          </w:r>
          <w:r w:rsidRPr="009E2E97">
            <w:rPr>
              <w:rFonts w:eastAsiaTheme="minorEastAsia"/>
              <w:b/>
              <w:bCs/>
              <w:sz w:val="16"/>
              <w:szCs w:val="16"/>
            </w:rPr>
            <w:t>ithout Express</w:t>
          </w:r>
          <w:r>
            <w:rPr>
              <w:rFonts w:eastAsiaTheme="minorEastAsia"/>
              <w:b/>
              <w:bCs/>
              <w:sz w:val="16"/>
              <w:szCs w:val="16"/>
            </w:rPr>
            <w:t xml:space="preserve"> Written</w:t>
          </w:r>
          <w:r w:rsidRPr="009E2E97">
            <w:rPr>
              <w:rFonts w:eastAsiaTheme="minorEastAsia"/>
              <w:b/>
              <w:bCs/>
              <w:sz w:val="16"/>
              <w:szCs w:val="16"/>
            </w:rPr>
            <w:t xml:space="preserve"> Permission</w:t>
          </w:r>
        </w:p>
      </w:tc>
      <w:tc>
        <w:tcPr>
          <w:tcW w:w="441" w:type="pct"/>
          <w:tcBorders>
            <w:top w:val="single" w:sz="4" w:space="0" w:color="auto"/>
          </w:tcBorders>
          <w:shd w:val="clear" w:color="auto" w:fill="2D5C8C" w:themeFill="accent1"/>
        </w:tcPr>
        <w:p w14:paraId="2B9F5D04" w14:textId="77777777" w:rsidR="00445B71" w:rsidRPr="00FE1E89" w:rsidRDefault="00445B71" w:rsidP="005F7C3C">
          <w:pPr>
            <w:jc w:val="right"/>
            <w:rPr>
              <w:rFonts w:eastAsiaTheme="minorEastAsia"/>
              <w:color w:val="FFFFFF" w:themeColor="background1"/>
            </w:rPr>
          </w:pPr>
          <w:r w:rsidRPr="00FE1E89">
            <w:rPr>
              <w:rFonts w:eastAsiaTheme="minorEastAsia"/>
            </w:rPr>
            <w:fldChar w:fldCharType="begin"/>
          </w:r>
          <w:r w:rsidRPr="00FE1E89">
            <w:rPr>
              <w:rFonts w:eastAsiaTheme="minorEastAsia"/>
            </w:rPr>
            <w:instrText xml:space="preserve"> PAGE   \* MERGEFORMAT </w:instrText>
          </w:r>
          <w:r w:rsidRPr="00FE1E89">
            <w:rPr>
              <w:rFonts w:eastAsiaTheme="minorEastAsia"/>
            </w:rPr>
            <w:fldChar w:fldCharType="separate"/>
          </w:r>
          <w:r w:rsidR="00B4470A" w:rsidRPr="00B4470A">
            <w:rPr>
              <w:rFonts w:eastAsiaTheme="minorEastAsia"/>
              <w:noProof/>
              <w:color w:val="FFFFFF" w:themeColor="background1"/>
            </w:rPr>
            <w:t>2</w:t>
          </w:r>
          <w:r w:rsidRPr="00FE1E89">
            <w:rPr>
              <w:rFonts w:eastAsiaTheme="minorEastAsia"/>
            </w:rPr>
            <w:fldChar w:fldCharType="end"/>
          </w:r>
        </w:p>
      </w:tc>
    </w:tr>
  </w:tbl>
  <w:p w14:paraId="38D5DAEB" w14:textId="77777777" w:rsidR="00445B71" w:rsidRDefault="00445B71" w:rsidP="00502BEB">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5" w:type="pct"/>
      <w:tblCellMar>
        <w:top w:w="14" w:type="dxa"/>
        <w:left w:w="115" w:type="dxa"/>
        <w:bottom w:w="14" w:type="dxa"/>
        <w:right w:w="115" w:type="dxa"/>
      </w:tblCellMar>
      <w:tblLook w:val="04A0" w:firstRow="1" w:lastRow="0" w:firstColumn="1" w:lastColumn="0" w:noHBand="0" w:noVBand="1"/>
    </w:tblPr>
    <w:tblGrid>
      <w:gridCol w:w="8225"/>
      <w:gridCol w:w="796"/>
    </w:tblGrid>
    <w:tr w:rsidR="00445B71" w:rsidRPr="00FE1E89" w14:paraId="4094DA70" w14:textId="77777777" w:rsidTr="00486167">
      <w:trPr>
        <w:trHeight w:val="95"/>
      </w:trPr>
      <w:tc>
        <w:tcPr>
          <w:tcW w:w="4559" w:type="pct"/>
          <w:tcBorders>
            <w:top w:val="single" w:sz="4" w:space="0" w:color="000000" w:themeColor="text1"/>
          </w:tcBorders>
        </w:tcPr>
        <w:p w14:paraId="45DA0111" w14:textId="77777777" w:rsidR="00445B71" w:rsidRPr="009E2E97" w:rsidRDefault="00445B71" w:rsidP="00291956">
          <w:pPr>
            <w:jc w:val="right"/>
            <w:rPr>
              <w:rFonts w:eastAsiaTheme="minorEastAsia"/>
              <w:sz w:val="16"/>
              <w:szCs w:val="16"/>
            </w:rPr>
          </w:pPr>
          <w:r w:rsidRPr="009E2E97">
            <w:rPr>
              <w:rFonts w:eastAsiaTheme="minorEastAsia"/>
              <w:sz w:val="16"/>
              <w:szCs w:val="16"/>
            </w:rPr>
            <w:t xml:space="preserve">Beachhead Capital Management | </w:t>
          </w:r>
          <w:r w:rsidRPr="009E2E97">
            <w:rPr>
              <w:rFonts w:eastAsiaTheme="minorEastAsia"/>
              <w:b/>
              <w:bCs/>
              <w:sz w:val="16"/>
              <w:szCs w:val="16"/>
            </w:rPr>
            <w:t xml:space="preserve">Do Not Distribute </w:t>
          </w:r>
          <w:r>
            <w:rPr>
              <w:rFonts w:eastAsiaTheme="minorEastAsia"/>
              <w:b/>
              <w:bCs/>
              <w:sz w:val="16"/>
              <w:szCs w:val="16"/>
            </w:rPr>
            <w:t>W</w:t>
          </w:r>
          <w:r w:rsidRPr="009E2E97">
            <w:rPr>
              <w:rFonts w:eastAsiaTheme="minorEastAsia"/>
              <w:b/>
              <w:bCs/>
              <w:sz w:val="16"/>
              <w:szCs w:val="16"/>
            </w:rPr>
            <w:t>ithout Express</w:t>
          </w:r>
          <w:r>
            <w:rPr>
              <w:rFonts w:eastAsiaTheme="minorEastAsia"/>
              <w:b/>
              <w:bCs/>
              <w:sz w:val="16"/>
              <w:szCs w:val="16"/>
            </w:rPr>
            <w:t xml:space="preserve"> Written</w:t>
          </w:r>
          <w:r w:rsidRPr="009E2E97">
            <w:rPr>
              <w:rFonts w:eastAsiaTheme="minorEastAsia"/>
              <w:b/>
              <w:bCs/>
              <w:sz w:val="16"/>
              <w:szCs w:val="16"/>
            </w:rPr>
            <w:t xml:space="preserve"> Permission</w:t>
          </w:r>
        </w:p>
      </w:tc>
      <w:tc>
        <w:tcPr>
          <w:tcW w:w="441" w:type="pct"/>
          <w:tcBorders>
            <w:top w:val="single" w:sz="4" w:space="0" w:color="auto"/>
          </w:tcBorders>
          <w:shd w:val="clear" w:color="auto" w:fill="2D5C8C" w:themeFill="accent1"/>
        </w:tcPr>
        <w:p w14:paraId="5767B4ED" w14:textId="77777777" w:rsidR="00445B71" w:rsidRPr="00FE1E89" w:rsidRDefault="00445B71" w:rsidP="005F7C3C">
          <w:pPr>
            <w:jc w:val="right"/>
            <w:rPr>
              <w:rFonts w:eastAsiaTheme="minorEastAsia"/>
              <w:color w:val="FFFFFF" w:themeColor="background1"/>
            </w:rPr>
          </w:pPr>
          <w:r w:rsidRPr="00FE1E89">
            <w:rPr>
              <w:rFonts w:eastAsiaTheme="minorEastAsia"/>
            </w:rPr>
            <w:fldChar w:fldCharType="begin"/>
          </w:r>
          <w:r w:rsidRPr="00FE1E89">
            <w:rPr>
              <w:rFonts w:eastAsiaTheme="minorEastAsia"/>
            </w:rPr>
            <w:instrText xml:space="preserve"> PAGE   \* MERGEFORMAT </w:instrText>
          </w:r>
          <w:r w:rsidRPr="00FE1E89">
            <w:rPr>
              <w:rFonts w:eastAsiaTheme="minorEastAsia"/>
            </w:rPr>
            <w:fldChar w:fldCharType="separate"/>
          </w:r>
          <w:r w:rsidR="00B4470A" w:rsidRPr="00B4470A">
            <w:rPr>
              <w:rFonts w:eastAsiaTheme="minorEastAsia"/>
              <w:noProof/>
              <w:color w:val="FFFFFF" w:themeColor="background1"/>
            </w:rPr>
            <w:t>1</w:t>
          </w:r>
          <w:r w:rsidRPr="00FE1E89">
            <w:rPr>
              <w:rFonts w:eastAsiaTheme="minorEastAsia"/>
            </w:rPr>
            <w:fldChar w:fldCharType="end"/>
          </w:r>
        </w:p>
      </w:tc>
    </w:tr>
  </w:tbl>
  <w:p w14:paraId="298CDB92" w14:textId="77777777" w:rsidR="00445B71" w:rsidRDefault="00445B71" w:rsidP="00502BE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1A58F" w14:textId="77777777" w:rsidR="00445B71" w:rsidRDefault="00445B71" w:rsidP="009B0BE7">
      <w:r>
        <w:separator/>
      </w:r>
    </w:p>
    <w:p w14:paraId="43691E1D" w14:textId="77777777" w:rsidR="00445B71" w:rsidRDefault="00445B71"/>
  </w:footnote>
  <w:footnote w:type="continuationSeparator" w:id="0">
    <w:p w14:paraId="692A0466" w14:textId="77777777" w:rsidR="00445B71" w:rsidRDefault="00445B71" w:rsidP="009B0BE7">
      <w:r>
        <w:continuationSeparator/>
      </w:r>
    </w:p>
    <w:p w14:paraId="0BF79F5D" w14:textId="77777777" w:rsidR="00445B71" w:rsidRDefault="00445B71"/>
  </w:footnote>
  <w:footnote w:id="1">
    <w:p w14:paraId="111E6B32" w14:textId="3692595B" w:rsidR="00445B71" w:rsidRPr="00C37BEF" w:rsidRDefault="00445B71" w:rsidP="002C2CC8">
      <w:pPr>
        <w:pStyle w:val="FootnoteText"/>
        <w:ind w:left="90" w:hanging="90"/>
        <w:rPr>
          <w:sz w:val="18"/>
          <w:szCs w:val="18"/>
        </w:rPr>
      </w:pPr>
      <w:r w:rsidRPr="00C37BEF">
        <w:rPr>
          <w:rStyle w:val="FootnoteReference"/>
          <w:sz w:val="18"/>
          <w:szCs w:val="18"/>
        </w:rPr>
        <w:footnoteRef/>
      </w:r>
      <w:r>
        <w:rPr>
          <w:sz w:val="18"/>
          <w:szCs w:val="18"/>
        </w:rPr>
        <w:t xml:space="preserve"> Replication generally does not</w:t>
      </w:r>
      <w:r w:rsidRPr="00C37BEF">
        <w:rPr>
          <w:sz w:val="18"/>
          <w:szCs w:val="18"/>
        </w:rPr>
        <w:t xml:space="preserve"> work for individual funds because the exposures of individual funds are generally less stable, and hence less predictable, than those of a portfolio.</w:t>
      </w:r>
    </w:p>
  </w:footnote>
  <w:footnote w:id="2">
    <w:p w14:paraId="570307F2" w14:textId="038C7FE1" w:rsidR="00445B71" w:rsidRPr="006B1090" w:rsidRDefault="00445B71" w:rsidP="00AA3116">
      <w:pPr>
        <w:pStyle w:val="FootnoteText"/>
        <w:ind w:left="90" w:hanging="90"/>
        <w:rPr>
          <w:sz w:val="18"/>
          <w:szCs w:val="18"/>
        </w:rPr>
      </w:pPr>
      <w:r w:rsidRPr="006B1090">
        <w:rPr>
          <w:rStyle w:val="FootnoteReference"/>
          <w:sz w:val="18"/>
          <w:szCs w:val="18"/>
        </w:rPr>
        <w:footnoteRef/>
      </w:r>
      <w:r w:rsidRPr="006B1090">
        <w:rPr>
          <w:sz w:val="18"/>
          <w:szCs w:val="18"/>
        </w:rPr>
        <w:t xml:space="preserve"> The composite consists of investable hedge fund indices, UCITS products and managed account platforms sponsored by </w:t>
      </w:r>
      <w:r w:rsidRPr="00DF00CA">
        <w:rPr>
          <w:sz w:val="18"/>
          <w:szCs w:val="18"/>
        </w:rPr>
        <w:t xml:space="preserve">Lyxor, RBC, HFR, </w:t>
      </w:r>
      <w:proofErr w:type="spellStart"/>
      <w:r w:rsidRPr="00DF00CA">
        <w:rPr>
          <w:sz w:val="18"/>
          <w:szCs w:val="18"/>
        </w:rPr>
        <w:t>Alix</w:t>
      </w:r>
      <w:proofErr w:type="spellEnd"/>
      <w:r w:rsidRPr="00DF00CA">
        <w:rPr>
          <w:sz w:val="18"/>
          <w:szCs w:val="18"/>
        </w:rPr>
        <w:t xml:space="preserve"> Capital, </w:t>
      </w:r>
      <w:r>
        <w:rPr>
          <w:sz w:val="18"/>
          <w:szCs w:val="18"/>
        </w:rPr>
        <w:t xml:space="preserve">and </w:t>
      </w:r>
      <w:r w:rsidRPr="00DF00CA">
        <w:rPr>
          <w:sz w:val="18"/>
          <w:szCs w:val="18"/>
        </w:rPr>
        <w:t>Dow Jones/Credit Suisse (discontinued in May 2013)</w:t>
      </w:r>
      <w:r w:rsidRPr="006B1090">
        <w:rPr>
          <w:sz w:val="18"/>
          <w:szCs w:val="18"/>
        </w:rPr>
        <w:t>.  Note that we only use live data and that there may be differences in reported numbers and actual net of fee returns realized by investors.</w:t>
      </w:r>
    </w:p>
  </w:footnote>
  <w:footnote w:id="3">
    <w:p w14:paraId="56D45748" w14:textId="77777777" w:rsidR="00445B71" w:rsidRPr="00B54204" w:rsidRDefault="00445B71" w:rsidP="002C2CC8">
      <w:pPr>
        <w:pStyle w:val="FootnoteText"/>
        <w:ind w:left="90" w:hanging="90"/>
        <w:rPr>
          <w:sz w:val="18"/>
          <w:szCs w:val="18"/>
        </w:rPr>
      </w:pPr>
      <w:r w:rsidRPr="00B54204">
        <w:rPr>
          <w:rStyle w:val="FootnoteReference"/>
          <w:sz w:val="18"/>
          <w:szCs w:val="18"/>
        </w:rPr>
        <w:footnoteRef/>
      </w:r>
      <w:r w:rsidRPr="00B54204">
        <w:rPr>
          <w:sz w:val="18"/>
          <w:szCs w:val="18"/>
        </w:rPr>
        <w:t xml:space="preserve"> This is true as well for alternative beta strategies, which essentially are single strategy funds.  See </w:t>
      </w:r>
      <w:hyperlink r:id="rId1" w:history="1">
        <w:r w:rsidRPr="00C35363">
          <w:rPr>
            <w:rStyle w:val="Hyperlink"/>
            <w:sz w:val="18"/>
            <w:szCs w:val="18"/>
          </w:rPr>
          <w:t>Merger Arbitrage Replication:  Does it Work?</w:t>
        </w:r>
      </w:hyperlink>
      <w:r>
        <w:rPr>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61157" w14:textId="77777777" w:rsidR="00445B71" w:rsidRPr="003D16BC" w:rsidRDefault="00445B71" w:rsidP="003D16BC">
    <w:pPr>
      <w:jc w:val="center"/>
    </w:pPr>
    <w:r w:rsidRPr="004A190B">
      <w:rPr>
        <w:noProof/>
      </w:rPr>
      <w:drawing>
        <wp:inline distT="0" distB="0" distL="0" distR="0" wp14:anchorId="61414D4C" wp14:editId="213F369A">
          <wp:extent cx="523875" cy="342900"/>
          <wp:effectExtent l="19050" t="0" r="9525" b="0"/>
          <wp:docPr id="17" name="Picture 5" descr="Beachhead MI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head MINI LOGO.png"/>
                  <pic:cNvPicPr/>
                </pic:nvPicPr>
                <pic:blipFill>
                  <a:blip r:embed="rId1"/>
                  <a:stretch>
                    <a:fillRect/>
                  </a:stretch>
                </pic:blipFill>
                <pic:spPr>
                  <a:xfrm>
                    <a:off x="0" y="0"/>
                    <a:ext cx="523875" cy="342900"/>
                  </a:xfrm>
                  <a:prstGeom prst="rect">
                    <a:avLst/>
                  </a:prstGeom>
                </pic:spPr>
              </pic:pic>
            </a:graphicData>
          </a:graphic>
        </wp:inline>
      </w:drawing>
    </w:r>
  </w:p>
  <w:p w14:paraId="5CC41025" w14:textId="77777777" w:rsidR="00445B71" w:rsidRDefault="00445B7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09A"/>
    <w:multiLevelType w:val="hybridMultilevel"/>
    <w:tmpl w:val="F1283A72"/>
    <w:lvl w:ilvl="0" w:tplc="2B34C31A">
      <w:start w:val="1"/>
      <w:numFmt w:val="bullet"/>
      <w:lvlText w:val=""/>
      <w:lvlJc w:val="left"/>
      <w:pPr>
        <w:ind w:left="72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62483"/>
    <w:multiLevelType w:val="hybridMultilevel"/>
    <w:tmpl w:val="EC6EFD02"/>
    <w:lvl w:ilvl="0" w:tplc="2B34C31A">
      <w:start w:val="1"/>
      <w:numFmt w:val="bullet"/>
      <w:lvlText w:val=""/>
      <w:lvlJc w:val="left"/>
      <w:pPr>
        <w:ind w:left="720" w:hanging="360"/>
      </w:pPr>
      <w:rPr>
        <w:rFonts w:ascii="Wingdings" w:hAnsi="Wingdings" w:hint="default"/>
        <w:color w:val="9BBB59" w:themeColor="accent3"/>
        <w:u w:color="2D5C8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75917"/>
    <w:multiLevelType w:val="hybridMultilevel"/>
    <w:tmpl w:val="23721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20973"/>
    <w:multiLevelType w:val="hybridMultilevel"/>
    <w:tmpl w:val="4E963140"/>
    <w:lvl w:ilvl="0" w:tplc="C298BF5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34288"/>
    <w:multiLevelType w:val="hybridMultilevel"/>
    <w:tmpl w:val="11A2B734"/>
    <w:lvl w:ilvl="0" w:tplc="33F80B38">
      <w:start w:val="1"/>
      <w:numFmt w:val="bullet"/>
      <w:lvlText w:val=""/>
      <w:lvlJc w:val="left"/>
      <w:pPr>
        <w:ind w:left="720" w:hanging="360"/>
      </w:pPr>
      <w:rPr>
        <w:rFonts w:ascii="Symbol" w:hAnsi="Symbol" w:hint="default"/>
        <w:color w:val="2D5C8C" w:themeColor="accent1"/>
        <w:u w:color="2D5C8C" w:themeColor="accent1"/>
      </w:rPr>
    </w:lvl>
    <w:lvl w:ilvl="1" w:tplc="99305A70">
      <w:start w:val="1"/>
      <w:numFmt w:val="bullet"/>
      <w:lvlText w:val=""/>
      <w:lvlJc w:val="left"/>
      <w:pPr>
        <w:ind w:left="1440" w:hanging="360"/>
      </w:pPr>
      <w:rPr>
        <w:rFonts w:ascii="Wingdings" w:hAnsi="Wingdings" w:hint="default"/>
        <w:color w:val="C0504D"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A259A"/>
    <w:multiLevelType w:val="hybridMultilevel"/>
    <w:tmpl w:val="8BF8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F75E8"/>
    <w:multiLevelType w:val="hybridMultilevel"/>
    <w:tmpl w:val="349C8FE0"/>
    <w:lvl w:ilvl="0" w:tplc="33F80B38">
      <w:start w:val="1"/>
      <w:numFmt w:val="bullet"/>
      <w:lvlText w:val=""/>
      <w:lvlJc w:val="left"/>
      <w:pPr>
        <w:ind w:left="720" w:hanging="360"/>
      </w:pPr>
      <w:rPr>
        <w:rFonts w:ascii="Symbol" w:hAnsi="Symbol" w:hint="default"/>
        <w:color w:val="2D5C8C" w:themeColor="accent1"/>
        <w:u w:color="2D5C8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45C7E"/>
    <w:multiLevelType w:val="hybridMultilevel"/>
    <w:tmpl w:val="27F4230C"/>
    <w:lvl w:ilvl="0" w:tplc="2B28FD7C">
      <w:start w:val="1"/>
      <w:numFmt w:val="bullet"/>
      <w:lvlText w:val=""/>
      <w:lvlJc w:val="left"/>
      <w:pPr>
        <w:ind w:left="720" w:hanging="720"/>
      </w:pPr>
      <w:rPr>
        <w:rFonts w:ascii="Symbol" w:hAnsi="Symbol" w:hint="default"/>
        <w:color w:val="2D5C8C"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36BB8"/>
    <w:multiLevelType w:val="hybridMultilevel"/>
    <w:tmpl w:val="C13EF2A0"/>
    <w:lvl w:ilvl="0" w:tplc="99305A70">
      <w:start w:val="1"/>
      <w:numFmt w:val="bullet"/>
      <w:lvlText w:val=""/>
      <w:lvlJc w:val="left"/>
      <w:pPr>
        <w:ind w:left="720" w:hanging="360"/>
      </w:pPr>
      <w:rPr>
        <w:rFonts w:ascii="Wingdings" w:hAnsi="Wingdings"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893768"/>
    <w:multiLevelType w:val="hybridMultilevel"/>
    <w:tmpl w:val="C2FCB6AA"/>
    <w:lvl w:ilvl="0" w:tplc="FFBA3A7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F09A6"/>
    <w:multiLevelType w:val="hybridMultilevel"/>
    <w:tmpl w:val="8EE69572"/>
    <w:lvl w:ilvl="0" w:tplc="33F80B38">
      <w:start w:val="1"/>
      <w:numFmt w:val="bullet"/>
      <w:lvlText w:val=""/>
      <w:lvlJc w:val="left"/>
      <w:pPr>
        <w:ind w:left="720" w:hanging="360"/>
      </w:pPr>
      <w:rPr>
        <w:rFonts w:ascii="Symbol" w:hAnsi="Symbol" w:hint="default"/>
        <w:color w:val="2D5C8C" w:themeColor="accent1"/>
        <w:u w:color="2D5C8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3279A"/>
    <w:multiLevelType w:val="hybridMultilevel"/>
    <w:tmpl w:val="07349AFE"/>
    <w:lvl w:ilvl="0" w:tplc="99305A70">
      <w:start w:val="1"/>
      <w:numFmt w:val="bullet"/>
      <w:lvlText w:val=""/>
      <w:lvlJc w:val="left"/>
      <w:pPr>
        <w:ind w:left="720" w:hanging="360"/>
      </w:pPr>
      <w:rPr>
        <w:rFonts w:ascii="Wingdings" w:hAnsi="Wingdings"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234D3"/>
    <w:multiLevelType w:val="hybridMultilevel"/>
    <w:tmpl w:val="71E03862"/>
    <w:lvl w:ilvl="0" w:tplc="33F80B38">
      <w:start w:val="1"/>
      <w:numFmt w:val="bullet"/>
      <w:lvlText w:val=""/>
      <w:lvlJc w:val="left"/>
      <w:pPr>
        <w:ind w:left="720" w:hanging="360"/>
      </w:pPr>
      <w:rPr>
        <w:rFonts w:ascii="Symbol" w:hAnsi="Symbol" w:hint="default"/>
        <w:color w:val="2D5C8C" w:themeColor="accent1"/>
        <w:u w:color="2D5C8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871C57"/>
    <w:multiLevelType w:val="hybridMultilevel"/>
    <w:tmpl w:val="FAAC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15C79"/>
    <w:multiLevelType w:val="hybridMultilevel"/>
    <w:tmpl w:val="A10491C2"/>
    <w:lvl w:ilvl="0" w:tplc="EB361C5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360AA"/>
    <w:multiLevelType w:val="hybridMultilevel"/>
    <w:tmpl w:val="3542845A"/>
    <w:lvl w:ilvl="0" w:tplc="99305A70">
      <w:start w:val="1"/>
      <w:numFmt w:val="bullet"/>
      <w:lvlText w:val=""/>
      <w:lvlJc w:val="left"/>
      <w:pPr>
        <w:ind w:left="720" w:hanging="360"/>
      </w:pPr>
      <w:rPr>
        <w:rFonts w:ascii="Wingdings" w:hAnsi="Wingdings"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F84763"/>
    <w:multiLevelType w:val="hybridMultilevel"/>
    <w:tmpl w:val="D92E4052"/>
    <w:lvl w:ilvl="0" w:tplc="FFBA3A7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73EA8"/>
    <w:multiLevelType w:val="hybridMultilevel"/>
    <w:tmpl w:val="10BEBA28"/>
    <w:lvl w:ilvl="0" w:tplc="33F80B38">
      <w:start w:val="1"/>
      <w:numFmt w:val="bullet"/>
      <w:lvlText w:val=""/>
      <w:lvlJc w:val="left"/>
      <w:pPr>
        <w:ind w:left="720" w:hanging="360"/>
      </w:pPr>
      <w:rPr>
        <w:rFonts w:ascii="Symbol" w:hAnsi="Symbol" w:hint="default"/>
        <w:color w:val="2D5C8C" w:themeColor="accent1"/>
        <w:u w:color="2D5C8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1A4B58"/>
    <w:multiLevelType w:val="hybridMultilevel"/>
    <w:tmpl w:val="887C68CE"/>
    <w:lvl w:ilvl="0" w:tplc="33F80B38">
      <w:start w:val="1"/>
      <w:numFmt w:val="bullet"/>
      <w:lvlText w:val=""/>
      <w:lvlJc w:val="left"/>
      <w:pPr>
        <w:ind w:left="720" w:hanging="360"/>
      </w:pPr>
      <w:rPr>
        <w:rFonts w:ascii="Symbol" w:hAnsi="Symbol" w:hint="default"/>
        <w:color w:val="2D5C8C" w:themeColor="accent1"/>
        <w:u w:color="2D5C8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95696E"/>
    <w:multiLevelType w:val="hybridMultilevel"/>
    <w:tmpl w:val="AA3A095C"/>
    <w:lvl w:ilvl="0" w:tplc="B25AA6C4">
      <w:start w:val="1"/>
      <w:numFmt w:val="decimal"/>
      <w:lvlText w:val="%1."/>
      <w:lvlJc w:val="left"/>
      <w:pPr>
        <w:tabs>
          <w:tab w:val="num" w:pos="720"/>
        </w:tabs>
        <w:ind w:left="72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C74EB1"/>
    <w:multiLevelType w:val="hybridMultilevel"/>
    <w:tmpl w:val="2CD4505E"/>
    <w:lvl w:ilvl="0" w:tplc="FFBA3A7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3A13CF"/>
    <w:multiLevelType w:val="hybridMultilevel"/>
    <w:tmpl w:val="540814AC"/>
    <w:lvl w:ilvl="0" w:tplc="33F80B38">
      <w:start w:val="1"/>
      <w:numFmt w:val="bullet"/>
      <w:lvlText w:val=""/>
      <w:lvlJc w:val="left"/>
      <w:pPr>
        <w:ind w:left="720" w:hanging="360"/>
      </w:pPr>
      <w:rPr>
        <w:rFonts w:ascii="Symbol" w:hAnsi="Symbol" w:hint="default"/>
        <w:color w:val="2D5C8C" w:themeColor="accent1"/>
        <w:u w:color="2D5C8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AB7274"/>
    <w:multiLevelType w:val="hybridMultilevel"/>
    <w:tmpl w:val="1FCC3ECC"/>
    <w:lvl w:ilvl="0" w:tplc="33F80B38">
      <w:start w:val="1"/>
      <w:numFmt w:val="bullet"/>
      <w:lvlText w:val=""/>
      <w:lvlJc w:val="left"/>
      <w:pPr>
        <w:ind w:left="1440" w:hanging="360"/>
      </w:pPr>
      <w:rPr>
        <w:rFonts w:ascii="Symbol" w:hAnsi="Symbol" w:hint="default"/>
        <w:color w:val="2D5C8C" w:themeColor="accent1"/>
        <w:u w:color="2D5C8C"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40D763A"/>
    <w:multiLevelType w:val="hybridMultilevel"/>
    <w:tmpl w:val="D444D972"/>
    <w:lvl w:ilvl="0" w:tplc="9814D7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6C24CA"/>
    <w:multiLevelType w:val="hybridMultilevel"/>
    <w:tmpl w:val="30EAD008"/>
    <w:lvl w:ilvl="0" w:tplc="33F80B38">
      <w:start w:val="1"/>
      <w:numFmt w:val="bullet"/>
      <w:lvlText w:val=""/>
      <w:lvlJc w:val="left"/>
      <w:pPr>
        <w:ind w:left="720" w:hanging="360"/>
      </w:pPr>
      <w:rPr>
        <w:rFonts w:ascii="Symbol" w:hAnsi="Symbol" w:hint="default"/>
        <w:color w:val="2D5C8C" w:themeColor="accent1"/>
        <w:u w:color="2D5C8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5"/>
  </w:num>
  <w:num w:numId="4">
    <w:abstractNumId w:val="8"/>
  </w:num>
  <w:num w:numId="5">
    <w:abstractNumId w:val="0"/>
  </w:num>
  <w:num w:numId="6">
    <w:abstractNumId w:val="10"/>
  </w:num>
  <w:num w:numId="7">
    <w:abstractNumId w:val="23"/>
  </w:num>
  <w:num w:numId="8">
    <w:abstractNumId w:val="4"/>
  </w:num>
  <w:num w:numId="9">
    <w:abstractNumId w:val="1"/>
  </w:num>
  <w:num w:numId="10">
    <w:abstractNumId w:val="12"/>
  </w:num>
  <w:num w:numId="11">
    <w:abstractNumId w:val="21"/>
  </w:num>
  <w:num w:numId="12">
    <w:abstractNumId w:val="11"/>
  </w:num>
  <w:num w:numId="13">
    <w:abstractNumId w:val="22"/>
  </w:num>
  <w:num w:numId="14">
    <w:abstractNumId w:val="24"/>
  </w:num>
  <w:num w:numId="15">
    <w:abstractNumId w:val="3"/>
  </w:num>
  <w:num w:numId="16">
    <w:abstractNumId w:val="19"/>
  </w:num>
  <w:num w:numId="17">
    <w:abstractNumId w:val="6"/>
  </w:num>
  <w:num w:numId="18">
    <w:abstractNumId w:val="2"/>
  </w:num>
  <w:num w:numId="19">
    <w:abstractNumId w:val="16"/>
  </w:num>
  <w:num w:numId="20">
    <w:abstractNumId w:val="9"/>
  </w:num>
  <w:num w:numId="21">
    <w:abstractNumId w:val="20"/>
  </w:num>
  <w:num w:numId="22">
    <w:abstractNumId w:val="7"/>
  </w:num>
  <w:num w:numId="23">
    <w:abstractNumId w:val="5"/>
  </w:num>
  <w:num w:numId="24">
    <w:abstractNumId w:val="13"/>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B9"/>
    <w:rsid w:val="000004D0"/>
    <w:rsid w:val="000031BA"/>
    <w:rsid w:val="00004770"/>
    <w:rsid w:val="00004AA6"/>
    <w:rsid w:val="0000669E"/>
    <w:rsid w:val="00006DDF"/>
    <w:rsid w:val="0001075B"/>
    <w:rsid w:val="00023B88"/>
    <w:rsid w:val="00033F28"/>
    <w:rsid w:val="00042EAA"/>
    <w:rsid w:val="00043714"/>
    <w:rsid w:val="0004715C"/>
    <w:rsid w:val="000503A0"/>
    <w:rsid w:val="000602CA"/>
    <w:rsid w:val="000605CA"/>
    <w:rsid w:val="000606B3"/>
    <w:rsid w:val="000609AB"/>
    <w:rsid w:val="0006633A"/>
    <w:rsid w:val="00071F81"/>
    <w:rsid w:val="00073297"/>
    <w:rsid w:val="00075C63"/>
    <w:rsid w:val="00077113"/>
    <w:rsid w:val="000778AD"/>
    <w:rsid w:val="00077E8F"/>
    <w:rsid w:val="00083C34"/>
    <w:rsid w:val="000852CD"/>
    <w:rsid w:val="00090FF4"/>
    <w:rsid w:val="000A1A06"/>
    <w:rsid w:val="000A39DD"/>
    <w:rsid w:val="000A5240"/>
    <w:rsid w:val="000A6F70"/>
    <w:rsid w:val="000A7CA8"/>
    <w:rsid w:val="000B0CCC"/>
    <w:rsid w:val="000B625E"/>
    <w:rsid w:val="000B6718"/>
    <w:rsid w:val="000B6D31"/>
    <w:rsid w:val="000B79EB"/>
    <w:rsid w:val="000B7E3E"/>
    <w:rsid w:val="000C496C"/>
    <w:rsid w:val="000C6866"/>
    <w:rsid w:val="000C6B52"/>
    <w:rsid w:val="000D4B5D"/>
    <w:rsid w:val="000E1178"/>
    <w:rsid w:val="000E30A7"/>
    <w:rsid w:val="000E536B"/>
    <w:rsid w:val="000F0660"/>
    <w:rsid w:val="000F280A"/>
    <w:rsid w:val="00112BB3"/>
    <w:rsid w:val="00113B1E"/>
    <w:rsid w:val="00116CC3"/>
    <w:rsid w:val="00123E55"/>
    <w:rsid w:val="00127174"/>
    <w:rsid w:val="0013150F"/>
    <w:rsid w:val="001331E5"/>
    <w:rsid w:val="001346B5"/>
    <w:rsid w:val="0013622F"/>
    <w:rsid w:val="001368EB"/>
    <w:rsid w:val="00137856"/>
    <w:rsid w:val="00144C24"/>
    <w:rsid w:val="001453F3"/>
    <w:rsid w:val="00145AFC"/>
    <w:rsid w:val="001467C7"/>
    <w:rsid w:val="00150F25"/>
    <w:rsid w:val="00156997"/>
    <w:rsid w:val="0016620A"/>
    <w:rsid w:val="00181474"/>
    <w:rsid w:val="001846BD"/>
    <w:rsid w:val="001926F2"/>
    <w:rsid w:val="001953DD"/>
    <w:rsid w:val="001A722F"/>
    <w:rsid w:val="001A7255"/>
    <w:rsid w:val="001B4438"/>
    <w:rsid w:val="001B7F96"/>
    <w:rsid w:val="001C2455"/>
    <w:rsid w:val="001C5B21"/>
    <w:rsid w:val="001C6520"/>
    <w:rsid w:val="001D229D"/>
    <w:rsid w:val="001D48D8"/>
    <w:rsid w:val="001E343C"/>
    <w:rsid w:val="001F071D"/>
    <w:rsid w:val="001F2785"/>
    <w:rsid w:val="001F488B"/>
    <w:rsid w:val="001F5A34"/>
    <w:rsid w:val="002057C2"/>
    <w:rsid w:val="00207ED5"/>
    <w:rsid w:val="00210A5D"/>
    <w:rsid w:val="00210E03"/>
    <w:rsid w:val="0021183C"/>
    <w:rsid w:val="00211A31"/>
    <w:rsid w:val="00212F98"/>
    <w:rsid w:val="00213A75"/>
    <w:rsid w:val="00216A9F"/>
    <w:rsid w:val="00220CD9"/>
    <w:rsid w:val="00221FF3"/>
    <w:rsid w:val="00222514"/>
    <w:rsid w:val="00225340"/>
    <w:rsid w:val="00225514"/>
    <w:rsid w:val="00227865"/>
    <w:rsid w:val="002319F6"/>
    <w:rsid w:val="00234AF2"/>
    <w:rsid w:val="00234E81"/>
    <w:rsid w:val="00235679"/>
    <w:rsid w:val="002358DE"/>
    <w:rsid w:val="00241485"/>
    <w:rsid w:val="00241DDD"/>
    <w:rsid w:val="00242B25"/>
    <w:rsid w:val="002451B7"/>
    <w:rsid w:val="002520C9"/>
    <w:rsid w:val="00263BBF"/>
    <w:rsid w:val="00264E67"/>
    <w:rsid w:val="002717AF"/>
    <w:rsid w:val="00271BE5"/>
    <w:rsid w:val="002732FB"/>
    <w:rsid w:val="00280276"/>
    <w:rsid w:val="00280B46"/>
    <w:rsid w:val="0028280C"/>
    <w:rsid w:val="0028582F"/>
    <w:rsid w:val="00291956"/>
    <w:rsid w:val="002A1A2D"/>
    <w:rsid w:val="002A1AB0"/>
    <w:rsid w:val="002A6541"/>
    <w:rsid w:val="002A67FF"/>
    <w:rsid w:val="002A73C7"/>
    <w:rsid w:val="002C0429"/>
    <w:rsid w:val="002C1E20"/>
    <w:rsid w:val="002C2CC8"/>
    <w:rsid w:val="002C6876"/>
    <w:rsid w:val="002C7D69"/>
    <w:rsid w:val="002D6B79"/>
    <w:rsid w:val="002E070E"/>
    <w:rsid w:val="002E3450"/>
    <w:rsid w:val="002F0E36"/>
    <w:rsid w:val="002F54F3"/>
    <w:rsid w:val="002F618A"/>
    <w:rsid w:val="002F71CC"/>
    <w:rsid w:val="003002F0"/>
    <w:rsid w:val="003004C0"/>
    <w:rsid w:val="0030572F"/>
    <w:rsid w:val="00307994"/>
    <w:rsid w:val="00312270"/>
    <w:rsid w:val="00320590"/>
    <w:rsid w:val="003235D2"/>
    <w:rsid w:val="00323AEF"/>
    <w:rsid w:val="00323E15"/>
    <w:rsid w:val="00333DD5"/>
    <w:rsid w:val="00342B4C"/>
    <w:rsid w:val="00350C9F"/>
    <w:rsid w:val="003547D4"/>
    <w:rsid w:val="00354A26"/>
    <w:rsid w:val="00354E57"/>
    <w:rsid w:val="0036268A"/>
    <w:rsid w:val="00371282"/>
    <w:rsid w:val="003714CD"/>
    <w:rsid w:val="0037254A"/>
    <w:rsid w:val="00376697"/>
    <w:rsid w:val="00376EAC"/>
    <w:rsid w:val="00377ED6"/>
    <w:rsid w:val="00380798"/>
    <w:rsid w:val="00382882"/>
    <w:rsid w:val="00382D88"/>
    <w:rsid w:val="003837CF"/>
    <w:rsid w:val="00395A3E"/>
    <w:rsid w:val="00396CF3"/>
    <w:rsid w:val="003B0508"/>
    <w:rsid w:val="003B1902"/>
    <w:rsid w:val="003B1F60"/>
    <w:rsid w:val="003B42A6"/>
    <w:rsid w:val="003B47F7"/>
    <w:rsid w:val="003B761F"/>
    <w:rsid w:val="003C025E"/>
    <w:rsid w:val="003C25E4"/>
    <w:rsid w:val="003C2EC6"/>
    <w:rsid w:val="003C69DC"/>
    <w:rsid w:val="003C6D86"/>
    <w:rsid w:val="003C6FE9"/>
    <w:rsid w:val="003D0075"/>
    <w:rsid w:val="003D16BC"/>
    <w:rsid w:val="003E203B"/>
    <w:rsid w:val="003E68D2"/>
    <w:rsid w:val="003F5D7F"/>
    <w:rsid w:val="004054A0"/>
    <w:rsid w:val="004074FC"/>
    <w:rsid w:val="00415B99"/>
    <w:rsid w:val="00423D80"/>
    <w:rsid w:val="00426FA2"/>
    <w:rsid w:val="004447AE"/>
    <w:rsid w:val="0044530D"/>
    <w:rsid w:val="00445475"/>
    <w:rsid w:val="00445B71"/>
    <w:rsid w:val="00447717"/>
    <w:rsid w:val="00452BD6"/>
    <w:rsid w:val="0046059E"/>
    <w:rsid w:val="004625EA"/>
    <w:rsid w:val="00474DE3"/>
    <w:rsid w:val="00481F65"/>
    <w:rsid w:val="0048332B"/>
    <w:rsid w:val="00486167"/>
    <w:rsid w:val="00486A05"/>
    <w:rsid w:val="004875EF"/>
    <w:rsid w:val="00487AB5"/>
    <w:rsid w:val="00493C15"/>
    <w:rsid w:val="00496A9C"/>
    <w:rsid w:val="004978B9"/>
    <w:rsid w:val="004A3526"/>
    <w:rsid w:val="004A5109"/>
    <w:rsid w:val="004B15CD"/>
    <w:rsid w:val="004B204C"/>
    <w:rsid w:val="004B2414"/>
    <w:rsid w:val="004B2B49"/>
    <w:rsid w:val="004B372C"/>
    <w:rsid w:val="004B4B54"/>
    <w:rsid w:val="004B5192"/>
    <w:rsid w:val="004C2301"/>
    <w:rsid w:val="004C74BD"/>
    <w:rsid w:val="004C7BE4"/>
    <w:rsid w:val="004D2C7D"/>
    <w:rsid w:val="004D49A3"/>
    <w:rsid w:val="004D577D"/>
    <w:rsid w:val="004E1517"/>
    <w:rsid w:val="004E613F"/>
    <w:rsid w:val="004F1A2F"/>
    <w:rsid w:val="004F561F"/>
    <w:rsid w:val="004F6B82"/>
    <w:rsid w:val="00501982"/>
    <w:rsid w:val="00501F13"/>
    <w:rsid w:val="00502BEB"/>
    <w:rsid w:val="00505612"/>
    <w:rsid w:val="00510420"/>
    <w:rsid w:val="00513124"/>
    <w:rsid w:val="00516452"/>
    <w:rsid w:val="00525829"/>
    <w:rsid w:val="00526BD1"/>
    <w:rsid w:val="00530B93"/>
    <w:rsid w:val="005313F5"/>
    <w:rsid w:val="0054317C"/>
    <w:rsid w:val="005454BB"/>
    <w:rsid w:val="00551B5A"/>
    <w:rsid w:val="00553911"/>
    <w:rsid w:val="005539D9"/>
    <w:rsid w:val="005603FC"/>
    <w:rsid w:val="00564ACF"/>
    <w:rsid w:val="00564E61"/>
    <w:rsid w:val="00566157"/>
    <w:rsid w:val="00570F4D"/>
    <w:rsid w:val="0058176C"/>
    <w:rsid w:val="00584097"/>
    <w:rsid w:val="00584E8A"/>
    <w:rsid w:val="00586D5F"/>
    <w:rsid w:val="005902DD"/>
    <w:rsid w:val="00593754"/>
    <w:rsid w:val="00593EF1"/>
    <w:rsid w:val="005A0F97"/>
    <w:rsid w:val="005A3BBA"/>
    <w:rsid w:val="005A65CE"/>
    <w:rsid w:val="005B25DB"/>
    <w:rsid w:val="005B298B"/>
    <w:rsid w:val="005B492C"/>
    <w:rsid w:val="005C1FF7"/>
    <w:rsid w:val="005C286C"/>
    <w:rsid w:val="005C4F74"/>
    <w:rsid w:val="005C5092"/>
    <w:rsid w:val="005C59BF"/>
    <w:rsid w:val="005C5D1A"/>
    <w:rsid w:val="005D1C5A"/>
    <w:rsid w:val="005D6B61"/>
    <w:rsid w:val="005E1EAE"/>
    <w:rsid w:val="005E3023"/>
    <w:rsid w:val="005E356B"/>
    <w:rsid w:val="005E3B4C"/>
    <w:rsid w:val="005E46B9"/>
    <w:rsid w:val="005E5293"/>
    <w:rsid w:val="005E771D"/>
    <w:rsid w:val="005F6F81"/>
    <w:rsid w:val="005F7C3C"/>
    <w:rsid w:val="00611CF7"/>
    <w:rsid w:val="00612C2D"/>
    <w:rsid w:val="00612EE0"/>
    <w:rsid w:val="006259CD"/>
    <w:rsid w:val="006316B7"/>
    <w:rsid w:val="00632C3E"/>
    <w:rsid w:val="00643CF4"/>
    <w:rsid w:val="00644CC3"/>
    <w:rsid w:val="00650475"/>
    <w:rsid w:val="00650A08"/>
    <w:rsid w:val="00650B72"/>
    <w:rsid w:val="006532E6"/>
    <w:rsid w:val="00657F74"/>
    <w:rsid w:val="006607C6"/>
    <w:rsid w:val="00663225"/>
    <w:rsid w:val="00666BA0"/>
    <w:rsid w:val="00672839"/>
    <w:rsid w:val="006749C3"/>
    <w:rsid w:val="0068304F"/>
    <w:rsid w:val="00684697"/>
    <w:rsid w:val="00684733"/>
    <w:rsid w:val="00685A4F"/>
    <w:rsid w:val="00690AC2"/>
    <w:rsid w:val="00690D12"/>
    <w:rsid w:val="00697A75"/>
    <w:rsid w:val="006A1A8D"/>
    <w:rsid w:val="006A5746"/>
    <w:rsid w:val="006A5F9B"/>
    <w:rsid w:val="006A6077"/>
    <w:rsid w:val="006B0A2A"/>
    <w:rsid w:val="006B0A56"/>
    <w:rsid w:val="006B1090"/>
    <w:rsid w:val="006B1D6A"/>
    <w:rsid w:val="006B3070"/>
    <w:rsid w:val="006B4C6E"/>
    <w:rsid w:val="006B5963"/>
    <w:rsid w:val="006C3A89"/>
    <w:rsid w:val="006C4CD0"/>
    <w:rsid w:val="006D4FA2"/>
    <w:rsid w:val="006D7EA2"/>
    <w:rsid w:val="006E6FFD"/>
    <w:rsid w:val="006F2B5A"/>
    <w:rsid w:val="006F2FE1"/>
    <w:rsid w:val="006F3675"/>
    <w:rsid w:val="006F3816"/>
    <w:rsid w:val="006F5193"/>
    <w:rsid w:val="006F6484"/>
    <w:rsid w:val="00700B13"/>
    <w:rsid w:val="0070165B"/>
    <w:rsid w:val="00702216"/>
    <w:rsid w:val="007061A4"/>
    <w:rsid w:val="00712EE3"/>
    <w:rsid w:val="00713921"/>
    <w:rsid w:val="00714077"/>
    <w:rsid w:val="00717DE0"/>
    <w:rsid w:val="007308FD"/>
    <w:rsid w:val="00731921"/>
    <w:rsid w:val="00733BA1"/>
    <w:rsid w:val="00735F74"/>
    <w:rsid w:val="00745569"/>
    <w:rsid w:val="00751F43"/>
    <w:rsid w:val="007563BC"/>
    <w:rsid w:val="00760423"/>
    <w:rsid w:val="007606F5"/>
    <w:rsid w:val="00772E9B"/>
    <w:rsid w:val="00780807"/>
    <w:rsid w:val="00783328"/>
    <w:rsid w:val="00783BEB"/>
    <w:rsid w:val="007908ED"/>
    <w:rsid w:val="007922B0"/>
    <w:rsid w:val="007943EA"/>
    <w:rsid w:val="00795A26"/>
    <w:rsid w:val="007A0FEA"/>
    <w:rsid w:val="007B32EF"/>
    <w:rsid w:val="007B5870"/>
    <w:rsid w:val="007D5142"/>
    <w:rsid w:val="007D5F4E"/>
    <w:rsid w:val="007D6D2D"/>
    <w:rsid w:val="007D6F7F"/>
    <w:rsid w:val="007E0B87"/>
    <w:rsid w:val="007E733A"/>
    <w:rsid w:val="007F0BF6"/>
    <w:rsid w:val="007F2B3F"/>
    <w:rsid w:val="007F4F05"/>
    <w:rsid w:val="00802F12"/>
    <w:rsid w:val="00807F34"/>
    <w:rsid w:val="00811D95"/>
    <w:rsid w:val="0081632D"/>
    <w:rsid w:val="008211AE"/>
    <w:rsid w:val="008231BC"/>
    <w:rsid w:val="00827748"/>
    <w:rsid w:val="00834F1C"/>
    <w:rsid w:val="008360FC"/>
    <w:rsid w:val="00836B2D"/>
    <w:rsid w:val="008435C0"/>
    <w:rsid w:val="008460E9"/>
    <w:rsid w:val="00847636"/>
    <w:rsid w:val="008515D0"/>
    <w:rsid w:val="008535D6"/>
    <w:rsid w:val="00853E56"/>
    <w:rsid w:val="008543A9"/>
    <w:rsid w:val="00855780"/>
    <w:rsid w:val="00860EA8"/>
    <w:rsid w:val="00861082"/>
    <w:rsid w:val="00863F52"/>
    <w:rsid w:val="00864675"/>
    <w:rsid w:val="0086577A"/>
    <w:rsid w:val="00866E9E"/>
    <w:rsid w:val="0087256E"/>
    <w:rsid w:val="00880CA8"/>
    <w:rsid w:val="00881858"/>
    <w:rsid w:val="008909D5"/>
    <w:rsid w:val="00892F21"/>
    <w:rsid w:val="008A10AA"/>
    <w:rsid w:val="008A6021"/>
    <w:rsid w:val="008C10F9"/>
    <w:rsid w:val="008C1D02"/>
    <w:rsid w:val="008C2D1C"/>
    <w:rsid w:val="008C307E"/>
    <w:rsid w:val="008C3231"/>
    <w:rsid w:val="008C7B35"/>
    <w:rsid w:val="008D37EF"/>
    <w:rsid w:val="008D60DC"/>
    <w:rsid w:val="008D63E3"/>
    <w:rsid w:val="008E5E72"/>
    <w:rsid w:val="008E7294"/>
    <w:rsid w:val="008E7939"/>
    <w:rsid w:val="0090105A"/>
    <w:rsid w:val="00901926"/>
    <w:rsid w:val="0090531B"/>
    <w:rsid w:val="00905C70"/>
    <w:rsid w:val="00912EC9"/>
    <w:rsid w:val="00921FBA"/>
    <w:rsid w:val="00923859"/>
    <w:rsid w:val="00924DB4"/>
    <w:rsid w:val="00927A80"/>
    <w:rsid w:val="009331FB"/>
    <w:rsid w:val="00940474"/>
    <w:rsid w:val="00940BC3"/>
    <w:rsid w:val="0094159A"/>
    <w:rsid w:val="009436BE"/>
    <w:rsid w:val="00944DA1"/>
    <w:rsid w:val="009451C8"/>
    <w:rsid w:val="00945873"/>
    <w:rsid w:val="009474F7"/>
    <w:rsid w:val="00947A24"/>
    <w:rsid w:val="00947F5E"/>
    <w:rsid w:val="00950481"/>
    <w:rsid w:val="00950F4C"/>
    <w:rsid w:val="00953DB9"/>
    <w:rsid w:val="00955378"/>
    <w:rsid w:val="00956D5C"/>
    <w:rsid w:val="00956F26"/>
    <w:rsid w:val="00964283"/>
    <w:rsid w:val="00964A32"/>
    <w:rsid w:val="009653DD"/>
    <w:rsid w:val="009907BC"/>
    <w:rsid w:val="009920D7"/>
    <w:rsid w:val="009A28AF"/>
    <w:rsid w:val="009A58B4"/>
    <w:rsid w:val="009A5BC1"/>
    <w:rsid w:val="009B0BE7"/>
    <w:rsid w:val="009B2332"/>
    <w:rsid w:val="009C01ED"/>
    <w:rsid w:val="009C2CBB"/>
    <w:rsid w:val="009C3417"/>
    <w:rsid w:val="009C7DBB"/>
    <w:rsid w:val="009D13C3"/>
    <w:rsid w:val="009D1F25"/>
    <w:rsid w:val="009D5734"/>
    <w:rsid w:val="009E1651"/>
    <w:rsid w:val="009E3E7D"/>
    <w:rsid w:val="009E44A9"/>
    <w:rsid w:val="009E4DDE"/>
    <w:rsid w:val="009E7F45"/>
    <w:rsid w:val="00A012FC"/>
    <w:rsid w:val="00A05D3C"/>
    <w:rsid w:val="00A07E26"/>
    <w:rsid w:val="00A13A02"/>
    <w:rsid w:val="00A13AEA"/>
    <w:rsid w:val="00A1657D"/>
    <w:rsid w:val="00A166FE"/>
    <w:rsid w:val="00A16E9E"/>
    <w:rsid w:val="00A20877"/>
    <w:rsid w:val="00A251E2"/>
    <w:rsid w:val="00A35530"/>
    <w:rsid w:val="00A3606C"/>
    <w:rsid w:val="00A36A5F"/>
    <w:rsid w:val="00A370C6"/>
    <w:rsid w:val="00A406F3"/>
    <w:rsid w:val="00A455CC"/>
    <w:rsid w:val="00A523DF"/>
    <w:rsid w:val="00A54B68"/>
    <w:rsid w:val="00A559CE"/>
    <w:rsid w:val="00A60103"/>
    <w:rsid w:val="00A63514"/>
    <w:rsid w:val="00A6436E"/>
    <w:rsid w:val="00A67138"/>
    <w:rsid w:val="00A73B79"/>
    <w:rsid w:val="00A762D6"/>
    <w:rsid w:val="00A7766E"/>
    <w:rsid w:val="00A77A59"/>
    <w:rsid w:val="00A80D54"/>
    <w:rsid w:val="00A815E5"/>
    <w:rsid w:val="00A85015"/>
    <w:rsid w:val="00A8611B"/>
    <w:rsid w:val="00A86A53"/>
    <w:rsid w:val="00A977B5"/>
    <w:rsid w:val="00AA19E6"/>
    <w:rsid w:val="00AA3116"/>
    <w:rsid w:val="00AA470A"/>
    <w:rsid w:val="00AA7C78"/>
    <w:rsid w:val="00AB1B29"/>
    <w:rsid w:val="00AB2CBC"/>
    <w:rsid w:val="00AB399A"/>
    <w:rsid w:val="00AC356E"/>
    <w:rsid w:val="00AC40A9"/>
    <w:rsid w:val="00AC6A42"/>
    <w:rsid w:val="00AD095C"/>
    <w:rsid w:val="00AD2F62"/>
    <w:rsid w:val="00AE4E46"/>
    <w:rsid w:val="00AE5772"/>
    <w:rsid w:val="00AE6E2A"/>
    <w:rsid w:val="00AF2B9F"/>
    <w:rsid w:val="00AF3450"/>
    <w:rsid w:val="00AF4A31"/>
    <w:rsid w:val="00AF7115"/>
    <w:rsid w:val="00B01E7D"/>
    <w:rsid w:val="00B07825"/>
    <w:rsid w:val="00B07A4D"/>
    <w:rsid w:val="00B07B3D"/>
    <w:rsid w:val="00B13204"/>
    <w:rsid w:val="00B13A86"/>
    <w:rsid w:val="00B26587"/>
    <w:rsid w:val="00B413DD"/>
    <w:rsid w:val="00B4470A"/>
    <w:rsid w:val="00B502C9"/>
    <w:rsid w:val="00B5051F"/>
    <w:rsid w:val="00B52DEA"/>
    <w:rsid w:val="00B54204"/>
    <w:rsid w:val="00B63330"/>
    <w:rsid w:val="00B6435D"/>
    <w:rsid w:val="00B72C0F"/>
    <w:rsid w:val="00B73219"/>
    <w:rsid w:val="00B8470F"/>
    <w:rsid w:val="00B85BAF"/>
    <w:rsid w:val="00B86B7D"/>
    <w:rsid w:val="00B87628"/>
    <w:rsid w:val="00B92786"/>
    <w:rsid w:val="00B96427"/>
    <w:rsid w:val="00BA01A9"/>
    <w:rsid w:val="00BA14CD"/>
    <w:rsid w:val="00BA5FEF"/>
    <w:rsid w:val="00BA69DB"/>
    <w:rsid w:val="00BA7DE5"/>
    <w:rsid w:val="00BB6D30"/>
    <w:rsid w:val="00BC4016"/>
    <w:rsid w:val="00BC62C6"/>
    <w:rsid w:val="00BC66BB"/>
    <w:rsid w:val="00BC6DD5"/>
    <w:rsid w:val="00BD42AB"/>
    <w:rsid w:val="00BE2BFB"/>
    <w:rsid w:val="00BF2483"/>
    <w:rsid w:val="00BF3489"/>
    <w:rsid w:val="00C02461"/>
    <w:rsid w:val="00C0474D"/>
    <w:rsid w:val="00C05B10"/>
    <w:rsid w:val="00C05EF5"/>
    <w:rsid w:val="00C11185"/>
    <w:rsid w:val="00C1266D"/>
    <w:rsid w:val="00C12E2A"/>
    <w:rsid w:val="00C32A06"/>
    <w:rsid w:val="00C35363"/>
    <w:rsid w:val="00C3575A"/>
    <w:rsid w:val="00C37BEF"/>
    <w:rsid w:val="00C40829"/>
    <w:rsid w:val="00C4091F"/>
    <w:rsid w:val="00C41A01"/>
    <w:rsid w:val="00C426D9"/>
    <w:rsid w:val="00C56EF7"/>
    <w:rsid w:val="00C650F5"/>
    <w:rsid w:val="00C65E9F"/>
    <w:rsid w:val="00C75E74"/>
    <w:rsid w:val="00C83739"/>
    <w:rsid w:val="00C91B55"/>
    <w:rsid w:val="00C91EFC"/>
    <w:rsid w:val="00C9491E"/>
    <w:rsid w:val="00CA0C0E"/>
    <w:rsid w:val="00CB1188"/>
    <w:rsid w:val="00CB3E48"/>
    <w:rsid w:val="00CB4394"/>
    <w:rsid w:val="00CB7BB6"/>
    <w:rsid w:val="00CC1870"/>
    <w:rsid w:val="00CC5BA1"/>
    <w:rsid w:val="00CD3D60"/>
    <w:rsid w:val="00CD40A7"/>
    <w:rsid w:val="00CD54AF"/>
    <w:rsid w:val="00CD6983"/>
    <w:rsid w:val="00CE0736"/>
    <w:rsid w:val="00CE35A7"/>
    <w:rsid w:val="00CE664A"/>
    <w:rsid w:val="00CF2CC3"/>
    <w:rsid w:val="00CF56A0"/>
    <w:rsid w:val="00D0057B"/>
    <w:rsid w:val="00D04DE6"/>
    <w:rsid w:val="00D11F30"/>
    <w:rsid w:val="00D20756"/>
    <w:rsid w:val="00D23C62"/>
    <w:rsid w:val="00D275C2"/>
    <w:rsid w:val="00D27A75"/>
    <w:rsid w:val="00D31ADB"/>
    <w:rsid w:val="00D31EED"/>
    <w:rsid w:val="00D3510C"/>
    <w:rsid w:val="00D36FE3"/>
    <w:rsid w:val="00D41FBB"/>
    <w:rsid w:val="00D50324"/>
    <w:rsid w:val="00D52AC1"/>
    <w:rsid w:val="00D52FD0"/>
    <w:rsid w:val="00D57F58"/>
    <w:rsid w:val="00D62619"/>
    <w:rsid w:val="00D628A1"/>
    <w:rsid w:val="00D63146"/>
    <w:rsid w:val="00D664AB"/>
    <w:rsid w:val="00D67AB7"/>
    <w:rsid w:val="00D67D8C"/>
    <w:rsid w:val="00D70AE0"/>
    <w:rsid w:val="00D7100D"/>
    <w:rsid w:val="00D729C8"/>
    <w:rsid w:val="00D76552"/>
    <w:rsid w:val="00D868F1"/>
    <w:rsid w:val="00D86E6D"/>
    <w:rsid w:val="00D9049A"/>
    <w:rsid w:val="00D90D52"/>
    <w:rsid w:val="00D91FCF"/>
    <w:rsid w:val="00D92143"/>
    <w:rsid w:val="00D927A3"/>
    <w:rsid w:val="00D945FD"/>
    <w:rsid w:val="00D94851"/>
    <w:rsid w:val="00DA3783"/>
    <w:rsid w:val="00DA715C"/>
    <w:rsid w:val="00DB1234"/>
    <w:rsid w:val="00DB134C"/>
    <w:rsid w:val="00DB45EA"/>
    <w:rsid w:val="00DB52A9"/>
    <w:rsid w:val="00DB5EDA"/>
    <w:rsid w:val="00DB6707"/>
    <w:rsid w:val="00DC1EC2"/>
    <w:rsid w:val="00DC6BAE"/>
    <w:rsid w:val="00DD30A7"/>
    <w:rsid w:val="00DE3057"/>
    <w:rsid w:val="00DF00CA"/>
    <w:rsid w:val="00DF0FC7"/>
    <w:rsid w:val="00DF196B"/>
    <w:rsid w:val="00DF597C"/>
    <w:rsid w:val="00DF7717"/>
    <w:rsid w:val="00DF7E2B"/>
    <w:rsid w:val="00DF7F0D"/>
    <w:rsid w:val="00E05785"/>
    <w:rsid w:val="00E10B4F"/>
    <w:rsid w:val="00E12294"/>
    <w:rsid w:val="00E17381"/>
    <w:rsid w:val="00E17D6A"/>
    <w:rsid w:val="00E23874"/>
    <w:rsid w:val="00E250B0"/>
    <w:rsid w:val="00E270AD"/>
    <w:rsid w:val="00E344DD"/>
    <w:rsid w:val="00E35C21"/>
    <w:rsid w:val="00E36CA9"/>
    <w:rsid w:val="00E36F7F"/>
    <w:rsid w:val="00E411A0"/>
    <w:rsid w:val="00E4183F"/>
    <w:rsid w:val="00E44D6A"/>
    <w:rsid w:val="00E461DB"/>
    <w:rsid w:val="00E46946"/>
    <w:rsid w:val="00E474CF"/>
    <w:rsid w:val="00E5513D"/>
    <w:rsid w:val="00E555B9"/>
    <w:rsid w:val="00E63831"/>
    <w:rsid w:val="00E64EA3"/>
    <w:rsid w:val="00E65AE3"/>
    <w:rsid w:val="00E67137"/>
    <w:rsid w:val="00E7418E"/>
    <w:rsid w:val="00E80163"/>
    <w:rsid w:val="00E8054F"/>
    <w:rsid w:val="00E87180"/>
    <w:rsid w:val="00E9345C"/>
    <w:rsid w:val="00E936E6"/>
    <w:rsid w:val="00E97468"/>
    <w:rsid w:val="00EA4897"/>
    <w:rsid w:val="00EA4F1E"/>
    <w:rsid w:val="00EA7AB9"/>
    <w:rsid w:val="00EB1B4C"/>
    <w:rsid w:val="00EB60A3"/>
    <w:rsid w:val="00EC6929"/>
    <w:rsid w:val="00ED2DAD"/>
    <w:rsid w:val="00ED3106"/>
    <w:rsid w:val="00EE5E6D"/>
    <w:rsid w:val="00EE663D"/>
    <w:rsid w:val="00EF23BF"/>
    <w:rsid w:val="00EF2CDE"/>
    <w:rsid w:val="00EF4213"/>
    <w:rsid w:val="00EF7272"/>
    <w:rsid w:val="00F01EB5"/>
    <w:rsid w:val="00F01F4E"/>
    <w:rsid w:val="00F01FEE"/>
    <w:rsid w:val="00F0333A"/>
    <w:rsid w:val="00F0588D"/>
    <w:rsid w:val="00F12946"/>
    <w:rsid w:val="00F136D9"/>
    <w:rsid w:val="00F14286"/>
    <w:rsid w:val="00F238D0"/>
    <w:rsid w:val="00F30CAB"/>
    <w:rsid w:val="00F32F0A"/>
    <w:rsid w:val="00F35A37"/>
    <w:rsid w:val="00F40B6A"/>
    <w:rsid w:val="00F421AD"/>
    <w:rsid w:val="00F430FD"/>
    <w:rsid w:val="00F513C1"/>
    <w:rsid w:val="00F51E7B"/>
    <w:rsid w:val="00F7417B"/>
    <w:rsid w:val="00F75801"/>
    <w:rsid w:val="00F762BE"/>
    <w:rsid w:val="00F809E4"/>
    <w:rsid w:val="00F84C5F"/>
    <w:rsid w:val="00F85651"/>
    <w:rsid w:val="00F90614"/>
    <w:rsid w:val="00F94E2D"/>
    <w:rsid w:val="00F965F9"/>
    <w:rsid w:val="00FA3DA3"/>
    <w:rsid w:val="00FA4050"/>
    <w:rsid w:val="00FA6148"/>
    <w:rsid w:val="00FB0657"/>
    <w:rsid w:val="00FB5F9C"/>
    <w:rsid w:val="00FC2D71"/>
    <w:rsid w:val="00FC3683"/>
    <w:rsid w:val="00FC39B9"/>
    <w:rsid w:val="00FC3FD5"/>
    <w:rsid w:val="00FC7C47"/>
    <w:rsid w:val="00FD1981"/>
    <w:rsid w:val="00FD2277"/>
    <w:rsid w:val="00FE191E"/>
    <w:rsid w:val="00FE27E0"/>
    <w:rsid w:val="00FE4310"/>
    <w:rsid w:val="00FE7634"/>
    <w:rsid w:val="00FF25CF"/>
    <w:rsid w:val="00FF7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70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75"/>
    <w:pPr>
      <w:spacing w:after="0" w:line="240" w:lineRule="auto"/>
      <w:jc w:val="both"/>
    </w:pPr>
  </w:style>
  <w:style w:type="paragraph" w:styleId="Heading1">
    <w:name w:val="heading 1"/>
    <w:basedOn w:val="Normal"/>
    <w:next w:val="Normal"/>
    <w:link w:val="Heading1Char"/>
    <w:uiPriority w:val="9"/>
    <w:qFormat/>
    <w:rsid w:val="00864675"/>
    <w:pPr>
      <w:keepNext/>
      <w:pBdr>
        <w:top w:val="single" w:sz="24" w:space="0" w:color="2D5C8C" w:themeColor="text2"/>
        <w:left w:val="single" w:sz="24" w:space="0" w:color="2D5C8C" w:themeColor="text2"/>
        <w:bottom w:val="single" w:sz="24" w:space="0" w:color="2D5C8C" w:themeColor="text2"/>
        <w:right w:val="single" w:sz="24" w:space="0" w:color="2D5C8C" w:themeColor="text2"/>
      </w:pBdr>
      <w:shd w:val="clear" w:color="auto" w:fill="2D5C8C" w:themeFill="text2"/>
      <w:spacing w:before="240" w:after="120"/>
      <w:outlineLvl w:val="0"/>
    </w:pPr>
    <w:rPr>
      <w:rFonts w:asciiTheme="majorHAnsi" w:hAnsiTheme="majorHAnsi"/>
      <w:bCs/>
      <w:caps/>
      <w:color w:val="D9D9D9"/>
      <w:spacing w:val="15"/>
    </w:rPr>
  </w:style>
  <w:style w:type="paragraph" w:styleId="Heading2">
    <w:name w:val="heading 2"/>
    <w:basedOn w:val="Normal"/>
    <w:next w:val="Normal"/>
    <w:link w:val="Heading2Char"/>
    <w:uiPriority w:val="9"/>
    <w:unhideWhenUsed/>
    <w:qFormat/>
    <w:rsid w:val="00864675"/>
    <w:pPr>
      <w:keepNext/>
      <w:pBdr>
        <w:top w:val="single" w:sz="24" w:space="0" w:color="CDDEEF" w:themeColor="accent1" w:themeTint="33"/>
        <w:left w:val="single" w:sz="24" w:space="0" w:color="CDDEEF" w:themeColor="accent1" w:themeTint="33"/>
        <w:bottom w:val="single" w:sz="24" w:space="0" w:color="CDDEEF" w:themeColor="accent1" w:themeTint="33"/>
        <w:right w:val="single" w:sz="24" w:space="0" w:color="CDDEEF" w:themeColor="accent1" w:themeTint="33"/>
      </w:pBdr>
      <w:shd w:val="clear" w:color="auto" w:fill="CDDEEF" w:themeFill="accent1" w:themeFillTint="33"/>
      <w:spacing w:after="120"/>
      <w:outlineLvl w:val="1"/>
    </w:pPr>
    <w:rPr>
      <w:rFonts w:asciiTheme="majorHAnsi" w:hAnsiTheme="majorHAnsi"/>
      <w:caps/>
      <w:color w:val="214468" w:themeColor="accent1" w:themeShade="BF"/>
      <w:spacing w:val="15"/>
    </w:rPr>
  </w:style>
  <w:style w:type="paragraph" w:styleId="Heading3">
    <w:name w:val="heading 3"/>
    <w:basedOn w:val="Normal"/>
    <w:next w:val="Normal"/>
    <w:link w:val="Heading3Char"/>
    <w:uiPriority w:val="9"/>
    <w:unhideWhenUsed/>
    <w:qFormat/>
    <w:rsid w:val="00864675"/>
    <w:pPr>
      <w:pBdr>
        <w:top w:val="single" w:sz="6" w:space="2" w:color="4F81BD"/>
        <w:left w:val="single" w:sz="6" w:space="2" w:color="4F81BD"/>
      </w:pBdr>
      <w:spacing w:before="300" w:after="60"/>
      <w:outlineLvl w:val="2"/>
    </w:pPr>
    <w:rPr>
      <w:rFonts w:asciiTheme="majorHAnsi" w:hAnsiTheme="majorHAnsi"/>
      <w:caps/>
      <w:color w:val="2D5C8C" w:themeColor="accent1"/>
      <w:spacing w:val="15"/>
    </w:rPr>
  </w:style>
  <w:style w:type="paragraph" w:styleId="Heading4">
    <w:name w:val="heading 4"/>
    <w:basedOn w:val="Normal"/>
    <w:next w:val="Normal"/>
    <w:link w:val="Heading4Char"/>
    <w:uiPriority w:val="9"/>
    <w:unhideWhenUsed/>
    <w:qFormat/>
    <w:rsid w:val="00864675"/>
    <w:pPr>
      <w:keepNext/>
      <w:pBdr>
        <w:top w:val="dotted" w:sz="2" w:space="2" w:color="2D5C8C" w:themeColor="accent1"/>
      </w:pBdr>
      <w:spacing w:before="300" w:after="60"/>
      <w:outlineLvl w:val="3"/>
    </w:pPr>
    <w:rPr>
      <w:rFonts w:asciiTheme="majorHAnsi" w:hAnsiTheme="majorHAnsi"/>
      <w:color w:val="2D5C8C" w:themeColor="accent1"/>
      <w:spacing w:val="10"/>
    </w:rPr>
  </w:style>
  <w:style w:type="paragraph" w:styleId="Heading5">
    <w:name w:val="heading 5"/>
    <w:basedOn w:val="Normal"/>
    <w:next w:val="Normal"/>
    <w:link w:val="Heading5Char"/>
    <w:uiPriority w:val="9"/>
    <w:unhideWhenUsed/>
    <w:qFormat/>
    <w:rsid w:val="00864675"/>
    <w:pPr>
      <w:pBdr>
        <w:bottom w:val="single" w:sz="6" w:space="1" w:color="4F81BD"/>
      </w:pBdr>
      <w:spacing w:before="300"/>
      <w:outlineLvl w:val="4"/>
    </w:pPr>
    <w:rPr>
      <w:caps/>
      <w:color w:val="365F91"/>
      <w:spacing w:val="10"/>
    </w:rPr>
  </w:style>
  <w:style w:type="paragraph" w:styleId="Heading6">
    <w:name w:val="heading 6"/>
    <w:basedOn w:val="Normal"/>
    <w:next w:val="Normal"/>
    <w:link w:val="Heading6Char"/>
    <w:uiPriority w:val="9"/>
    <w:semiHidden/>
    <w:unhideWhenUsed/>
    <w:qFormat/>
    <w:rsid w:val="00864675"/>
    <w:pPr>
      <w:pBdr>
        <w:bottom w:val="dotted" w:sz="6" w:space="1" w:color="4F81BD"/>
      </w:pBdr>
      <w:spacing w:before="300"/>
      <w:outlineLvl w:val="5"/>
    </w:pPr>
    <w:rPr>
      <w:caps/>
      <w:color w:val="365F91"/>
      <w:spacing w:val="10"/>
    </w:rPr>
  </w:style>
  <w:style w:type="paragraph" w:styleId="Heading7">
    <w:name w:val="heading 7"/>
    <w:basedOn w:val="Normal"/>
    <w:next w:val="Normal"/>
    <w:link w:val="Heading7Char"/>
    <w:uiPriority w:val="9"/>
    <w:semiHidden/>
    <w:unhideWhenUsed/>
    <w:qFormat/>
    <w:rsid w:val="00864675"/>
    <w:pPr>
      <w:spacing w:before="300"/>
      <w:outlineLvl w:val="6"/>
    </w:pPr>
    <w:rPr>
      <w:caps/>
      <w:color w:val="365F91"/>
      <w:spacing w:val="10"/>
    </w:rPr>
  </w:style>
  <w:style w:type="paragraph" w:styleId="Heading8">
    <w:name w:val="heading 8"/>
    <w:basedOn w:val="Normal"/>
    <w:next w:val="Normal"/>
    <w:link w:val="Heading8Char"/>
    <w:uiPriority w:val="9"/>
    <w:semiHidden/>
    <w:unhideWhenUsed/>
    <w:qFormat/>
    <w:rsid w:val="00864675"/>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864675"/>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uiPriority w:val="99"/>
    <w:rsid w:val="00864675"/>
    <w:pPr>
      <w:spacing w:after="660"/>
      <w:ind w:firstLine="0"/>
      <w:jc w:val="center"/>
    </w:pPr>
    <w:rPr>
      <w:caps/>
      <w:kern w:val="18"/>
      <w:sz w:val="18"/>
    </w:rPr>
  </w:style>
  <w:style w:type="character" w:customStyle="1" w:styleId="HeaderChar">
    <w:name w:val="Header Char"/>
    <w:basedOn w:val="DefaultParagraphFont"/>
    <w:link w:val="Header"/>
    <w:uiPriority w:val="99"/>
    <w:rsid w:val="00864675"/>
    <w:rPr>
      <w:caps/>
      <w:kern w:val="18"/>
      <w:sz w:val="18"/>
    </w:rPr>
  </w:style>
  <w:style w:type="paragraph" w:styleId="Footer">
    <w:name w:val="footer"/>
    <w:basedOn w:val="HeaderBase"/>
    <w:link w:val="FooterChar"/>
    <w:uiPriority w:val="99"/>
    <w:rsid w:val="00864675"/>
    <w:pPr>
      <w:spacing w:before="600"/>
      <w:ind w:right="-240" w:firstLine="0"/>
      <w:jc w:val="center"/>
    </w:pPr>
    <w:rPr>
      <w:kern w:val="18"/>
    </w:rPr>
  </w:style>
  <w:style w:type="character" w:customStyle="1" w:styleId="FooterChar">
    <w:name w:val="Footer Char"/>
    <w:basedOn w:val="DefaultParagraphFont"/>
    <w:link w:val="Footer"/>
    <w:uiPriority w:val="99"/>
    <w:rsid w:val="00864675"/>
    <w:rPr>
      <w:kern w:val="18"/>
    </w:rPr>
  </w:style>
  <w:style w:type="table" w:styleId="TableGrid">
    <w:name w:val="Table Grid"/>
    <w:basedOn w:val="TableNormal"/>
    <w:uiPriority w:val="59"/>
    <w:rsid w:val="00864675"/>
    <w:pPr>
      <w:spacing w:after="0" w:line="240" w:lineRule="auto"/>
      <w:jc w:val="both"/>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Col">
      <w:rPr>
        <w:rFonts w:asciiTheme="minorHAnsi" w:hAnsiTheme="minorHAnsi"/>
        <w:b/>
      </w:rPr>
    </w:tblStylePr>
  </w:style>
  <w:style w:type="paragraph" w:styleId="ListParagraph">
    <w:name w:val="List Paragraph"/>
    <w:basedOn w:val="Normal"/>
    <w:uiPriority w:val="34"/>
    <w:qFormat/>
    <w:rsid w:val="00864675"/>
    <w:pPr>
      <w:ind w:left="720"/>
      <w:contextualSpacing/>
      <w:jc w:val="left"/>
    </w:pPr>
  </w:style>
  <w:style w:type="paragraph" w:customStyle="1" w:styleId="TableClassification">
    <w:name w:val="Table Classification"/>
    <w:basedOn w:val="Normal"/>
    <w:rsid w:val="00864675"/>
    <w:pPr>
      <w:tabs>
        <w:tab w:val="left" w:pos="284"/>
        <w:tab w:val="left" w:pos="567"/>
        <w:tab w:val="left" w:pos="851"/>
        <w:tab w:val="left" w:pos="1134"/>
      </w:tabs>
      <w:spacing w:before="30" w:after="30" w:line="180" w:lineRule="exact"/>
      <w:ind w:left="28" w:right="28"/>
    </w:pPr>
    <w:rPr>
      <w:rFonts w:ascii="Arial" w:hAnsi="Arial"/>
      <w:b/>
      <w:bCs/>
      <w:caps/>
      <w:color w:val="FFFFFF"/>
      <w:sz w:val="12"/>
      <w:lang w:val="en-GB" w:eastAsia="en-GB"/>
    </w:rPr>
  </w:style>
  <w:style w:type="paragraph" w:customStyle="1" w:styleId="TableHead">
    <w:name w:val="Table Head"/>
    <w:basedOn w:val="Normal"/>
    <w:rsid w:val="00864675"/>
    <w:pPr>
      <w:tabs>
        <w:tab w:val="left" w:pos="284"/>
        <w:tab w:val="left" w:pos="567"/>
        <w:tab w:val="left" w:pos="851"/>
        <w:tab w:val="left" w:pos="1134"/>
      </w:tabs>
      <w:spacing w:before="30" w:after="30" w:line="180" w:lineRule="atLeast"/>
      <w:ind w:left="28" w:right="28"/>
      <w:jc w:val="center"/>
    </w:pPr>
    <w:rPr>
      <w:rFonts w:ascii="Arial" w:hAnsi="Arial"/>
      <w:b/>
      <w:bCs/>
      <w:caps/>
      <w:color w:val="FFFFFF"/>
      <w:sz w:val="17"/>
      <w:lang w:val="en-GB" w:eastAsia="en-GB"/>
    </w:rPr>
  </w:style>
  <w:style w:type="paragraph" w:customStyle="1" w:styleId="OCMBLUEBODY">
    <w:name w:val="OCM_BLUE_BODY"/>
    <w:basedOn w:val="Normal"/>
    <w:rsid w:val="00864675"/>
    <w:pPr>
      <w:tabs>
        <w:tab w:val="left" w:pos="2977"/>
      </w:tabs>
      <w:spacing w:before="60"/>
      <w:ind w:right="-68"/>
    </w:pPr>
    <w:rPr>
      <w:rFonts w:ascii="Univers (W1)" w:hAnsi="Univers (W1)"/>
      <w:color w:val="000080"/>
      <w:lang w:val="en-GB"/>
    </w:rPr>
  </w:style>
  <w:style w:type="paragraph" w:styleId="BalloonText">
    <w:name w:val="Balloon Text"/>
    <w:basedOn w:val="Normal"/>
    <w:link w:val="BalloonTextChar"/>
    <w:uiPriority w:val="99"/>
    <w:semiHidden/>
    <w:unhideWhenUsed/>
    <w:rsid w:val="00864675"/>
    <w:rPr>
      <w:rFonts w:ascii="Tahoma" w:hAnsi="Tahoma" w:cs="Tahoma"/>
      <w:sz w:val="16"/>
      <w:szCs w:val="16"/>
    </w:rPr>
  </w:style>
  <w:style w:type="character" w:customStyle="1" w:styleId="BalloonTextChar">
    <w:name w:val="Balloon Text Char"/>
    <w:basedOn w:val="DefaultParagraphFont"/>
    <w:link w:val="BalloonText"/>
    <w:uiPriority w:val="99"/>
    <w:semiHidden/>
    <w:rsid w:val="00864675"/>
    <w:rPr>
      <w:rFonts w:ascii="Tahoma" w:hAnsi="Tahoma" w:cs="Tahoma"/>
      <w:sz w:val="16"/>
      <w:szCs w:val="16"/>
    </w:rPr>
  </w:style>
  <w:style w:type="character" w:customStyle="1" w:styleId="Heading1Char">
    <w:name w:val="Heading 1 Char"/>
    <w:basedOn w:val="DefaultParagraphFont"/>
    <w:link w:val="Heading1"/>
    <w:uiPriority w:val="9"/>
    <w:rsid w:val="00864675"/>
    <w:rPr>
      <w:rFonts w:asciiTheme="majorHAnsi" w:hAnsiTheme="majorHAnsi"/>
      <w:bCs/>
      <w:caps/>
      <w:color w:val="D9D9D9"/>
      <w:spacing w:val="15"/>
      <w:shd w:val="clear" w:color="auto" w:fill="2D5C8C" w:themeFill="text2"/>
    </w:rPr>
  </w:style>
  <w:style w:type="character" w:customStyle="1" w:styleId="Heading2Char">
    <w:name w:val="Heading 2 Char"/>
    <w:basedOn w:val="DefaultParagraphFont"/>
    <w:link w:val="Heading2"/>
    <w:uiPriority w:val="9"/>
    <w:rsid w:val="00864675"/>
    <w:rPr>
      <w:rFonts w:asciiTheme="majorHAnsi" w:hAnsiTheme="majorHAnsi"/>
      <w:caps/>
      <w:color w:val="214468" w:themeColor="accent1" w:themeShade="BF"/>
      <w:spacing w:val="15"/>
      <w:shd w:val="clear" w:color="auto" w:fill="CDDEEF" w:themeFill="accent1" w:themeFillTint="33"/>
    </w:rPr>
  </w:style>
  <w:style w:type="character" w:customStyle="1" w:styleId="Heading3Char">
    <w:name w:val="Heading 3 Char"/>
    <w:basedOn w:val="DefaultParagraphFont"/>
    <w:link w:val="Heading3"/>
    <w:uiPriority w:val="9"/>
    <w:rsid w:val="00864675"/>
    <w:rPr>
      <w:rFonts w:asciiTheme="majorHAnsi" w:hAnsiTheme="majorHAnsi"/>
      <w:caps/>
      <w:color w:val="2D5C8C" w:themeColor="accent1"/>
      <w:spacing w:val="15"/>
    </w:rPr>
  </w:style>
  <w:style w:type="character" w:customStyle="1" w:styleId="Heading4Char">
    <w:name w:val="Heading 4 Char"/>
    <w:basedOn w:val="DefaultParagraphFont"/>
    <w:link w:val="Heading4"/>
    <w:uiPriority w:val="9"/>
    <w:rsid w:val="00864675"/>
    <w:rPr>
      <w:rFonts w:asciiTheme="majorHAnsi" w:hAnsiTheme="majorHAnsi"/>
      <w:color w:val="2D5C8C" w:themeColor="accent1"/>
      <w:spacing w:val="10"/>
    </w:rPr>
  </w:style>
  <w:style w:type="character" w:customStyle="1" w:styleId="Heading5Char">
    <w:name w:val="Heading 5 Char"/>
    <w:basedOn w:val="DefaultParagraphFont"/>
    <w:link w:val="Heading5"/>
    <w:uiPriority w:val="9"/>
    <w:rsid w:val="00864675"/>
    <w:rPr>
      <w:caps/>
      <w:color w:val="365F91"/>
      <w:spacing w:val="10"/>
    </w:rPr>
  </w:style>
  <w:style w:type="character" w:customStyle="1" w:styleId="Heading6Char">
    <w:name w:val="Heading 6 Char"/>
    <w:basedOn w:val="DefaultParagraphFont"/>
    <w:link w:val="Heading6"/>
    <w:uiPriority w:val="9"/>
    <w:semiHidden/>
    <w:rsid w:val="00864675"/>
    <w:rPr>
      <w:caps/>
      <w:color w:val="365F91"/>
      <w:spacing w:val="10"/>
    </w:rPr>
  </w:style>
  <w:style w:type="character" w:customStyle="1" w:styleId="Heading7Char">
    <w:name w:val="Heading 7 Char"/>
    <w:basedOn w:val="DefaultParagraphFont"/>
    <w:link w:val="Heading7"/>
    <w:uiPriority w:val="9"/>
    <w:semiHidden/>
    <w:rsid w:val="00864675"/>
    <w:rPr>
      <w:caps/>
      <w:color w:val="365F91"/>
      <w:spacing w:val="10"/>
    </w:rPr>
  </w:style>
  <w:style w:type="character" w:customStyle="1" w:styleId="Heading8Char">
    <w:name w:val="Heading 8 Char"/>
    <w:basedOn w:val="DefaultParagraphFont"/>
    <w:link w:val="Heading8"/>
    <w:uiPriority w:val="9"/>
    <w:semiHidden/>
    <w:rsid w:val="00864675"/>
    <w:rPr>
      <w:caps/>
      <w:spacing w:val="10"/>
      <w:sz w:val="18"/>
      <w:szCs w:val="18"/>
    </w:rPr>
  </w:style>
  <w:style w:type="character" w:customStyle="1" w:styleId="Heading9Char">
    <w:name w:val="Heading 9 Char"/>
    <w:basedOn w:val="DefaultParagraphFont"/>
    <w:link w:val="Heading9"/>
    <w:uiPriority w:val="9"/>
    <w:semiHidden/>
    <w:rsid w:val="00864675"/>
    <w:rPr>
      <w:i/>
      <w:caps/>
      <w:spacing w:val="10"/>
      <w:sz w:val="18"/>
      <w:szCs w:val="18"/>
    </w:rPr>
  </w:style>
  <w:style w:type="paragraph" w:styleId="BodyText">
    <w:name w:val="Body Text"/>
    <w:basedOn w:val="Normal"/>
    <w:link w:val="BodyTextChar"/>
    <w:semiHidden/>
    <w:rsid w:val="00864675"/>
    <w:pPr>
      <w:spacing w:after="240"/>
      <w:ind w:firstLine="360"/>
    </w:pPr>
  </w:style>
  <w:style w:type="character" w:customStyle="1" w:styleId="BodyTextChar">
    <w:name w:val="Body Text Char"/>
    <w:basedOn w:val="DefaultParagraphFont"/>
    <w:link w:val="BodyText"/>
    <w:semiHidden/>
    <w:rsid w:val="00864675"/>
  </w:style>
  <w:style w:type="paragraph" w:styleId="Closing">
    <w:name w:val="Closing"/>
    <w:basedOn w:val="Normal"/>
    <w:next w:val="Normal"/>
    <w:link w:val="ClosingChar"/>
    <w:semiHidden/>
    <w:rsid w:val="00864675"/>
    <w:pPr>
      <w:spacing w:line="220" w:lineRule="atLeast"/>
    </w:pPr>
    <w:rPr>
      <w:rFonts w:ascii="Garamond" w:hAnsi="Garamond"/>
    </w:rPr>
  </w:style>
  <w:style w:type="character" w:customStyle="1" w:styleId="ClosingChar">
    <w:name w:val="Closing Char"/>
    <w:basedOn w:val="DefaultParagraphFont"/>
    <w:link w:val="Closing"/>
    <w:semiHidden/>
    <w:rsid w:val="00864675"/>
    <w:rPr>
      <w:rFonts w:ascii="Garamond" w:hAnsi="Garamond"/>
    </w:rPr>
  </w:style>
  <w:style w:type="paragraph" w:customStyle="1" w:styleId="CompanyName">
    <w:name w:val="Company Name"/>
    <w:basedOn w:val="BodyText"/>
    <w:rsid w:val="00864675"/>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rsid w:val="00864675"/>
    <w:pPr>
      <w:pBdr>
        <w:top w:val="double" w:sz="6" w:space="8" w:color="808080"/>
        <w:bottom w:val="double" w:sz="6" w:space="8" w:color="808080"/>
      </w:pBdr>
      <w:spacing w:before="200" w:after="40" w:line="240" w:lineRule="atLeast"/>
      <w:jc w:val="center"/>
    </w:pPr>
    <w:rPr>
      <w:rFonts w:ascii="Garamond" w:eastAsia="Times New Roman" w:hAnsi="Garamond" w:cs="Times New Roman"/>
      <w:b/>
      <w:caps/>
      <w:spacing w:val="20"/>
      <w:sz w:val="18"/>
    </w:rPr>
  </w:style>
  <w:style w:type="paragraph" w:customStyle="1" w:styleId="Enclosure">
    <w:name w:val="Enclosure"/>
    <w:basedOn w:val="BodyText"/>
    <w:next w:val="Normal"/>
    <w:rsid w:val="00864675"/>
    <w:pPr>
      <w:keepLines/>
      <w:spacing w:before="220"/>
      <w:ind w:firstLine="0"/>
    </w:pPr>
  </w:style>
  <w:style w:type="paragraph" w:customStyle="1" w:styleId="HeaderBase">
    <w:name w:val="Header Base"/>
    <w:basedOn w:val="BodyText"/>
    <w:rsid w:val="00864675"/>
    <w:pPr>
      <w:keepLines/>
      <w:tabs>
        <w:tab w:val="center" w:pos="4320"/>
        <w:tab w:val="right" w:pos="8640"/>
      </w:tabs>
      <w:spacing w:after="0"/>
    </w:pPr>
  </w:style>
  <w:style w:type="paragraph" w:customStyle="1" w:styleId="HeadingBase">
    <w:name w:val="Heading Base"/>
    <w:basedOn w:val="BodyText"/>
    <w:next w:val="BodyText"/>
    <w:rsid w:val="00864675"/>
    <w:pPr>
      <w:keepNext/>
      <w:keepLines/>
      <w:spacing w:after="0"/>
      <w:ind w:firstLine="0"/>
    </w:pPr>
    <w:rPr>
      <w:kern w:val="20"/>
    </w:rPr>
  </w:style>
  <w:style w:type="paragraph" w:styleId="MessageHeader">
    <w:name w:val="Message Header"/>
    <w:basedOn w:val="BodyText"/>
    <w:link w:val="MessageHeaderChar"/>
    <w:semiHidden/>
    <w:rsid w:val="00864675"/>
    <w:pPr>
      <w:keepLines/>
      <w:spacing w:after="120"/>
      <w:ind w:left="1080" w:hanging="1080"/>
    </w:pPr>
    <w:rPr>
      <w:caps/>
      <w:sz w:val="18"/>
    </w:rPr>
  </w:style>
  <w:style w:type="character" w:customStyle="1" w:styleId="MessageHeaderChar">
    <w:name w:val="Message Header Char"/>
    <w:basedOn w:val="DefaultParagraphFont"/>
    <w:link w:val="MessageHeader"/>
    <w:semiHidden/>
    <w:rsid w:val="00864675"/>
    <w:rPr>
      <w:caps/>
      <w:sz w:val="18"/>
    </w:rPr>
  </w:style>
  <w:style w:type="paragraph" w:customStyle="1" w:styleId="MessageHeaderFirst">
    <w:name w:val="Message Header First"/>
    <w:basedOn w:val="MessageHeader"/>
    <w:next w:val="MessageHeader"/>
    <w:rsid w:val="00864675"/>
    <w:pPr>
      <w:spacing w:before="360"/>
    </w:pPr>
  </w:style>
  <w:style w:type="character" w:customStyle="1" w:styleId="MessageHeaderLabel">
    <w:name w:val="Message Header Label"/>
    <w:rsid w:val="00864675"/>
    <w:rPr>
      <w:b/>
      <w:sz w:val="18"/>
    </w:rPr>
  </w:style>
  <w:style w:type="paragraph" w:customStyle="1" w:styleId="MessageHeaderLast">
    <w:name w:val="Message Header Last"/>
    <w:basedOn w:val="MessageHeader"/>
    <w:next w:val="BodyText"/>
    <w:rsid w:val="00864675"/>
    <w:pPr>
      <w:pBdr>
        <w:bottom w:val="single" w:sz="6" w:space="18" w:color="808080"/>
      </w:pBdr>
      <w:spacing w:after="360"/>
    </w:pPr>
  </w:style>
  <w:style w:type="paragraph" w:styleId="NormalIndent">
    <w:name w:val="Normal Indent"/>
    <w:basedOn w:val="Normal"/>
    <w:semiHidden/>
    <w:rsid w:val="00864675"/>
    <w:pPr>
      <w:ind w:left="720"/>
    </w:pPr>
  </w:style>
  <w:style w:type="character" w:styleId="PageNumber">
    <w:name w:val="page number"/>
    <w:semiHidden/>
    <w:rsid w:val="00864675"/>
  </w:style>
  <w:style w:type="paragraph" w:customStyle="1" w:styleId="ReturnAddress">
    <w:name w:val="Return Address"/>
    <w:rsid w:val="00864675"/>
    <w:pPr>
      <w:framePr w:w="8640" w:hSpace="187" w:vSpace="187" w:wrap="notBeside" w:vAnchor="page" w:hAnchor="margin" w:xAlign="center" w:y="14401" w:anchorLock="1"/>
      <w:spacing w:before="200" w:after="0" w:line="240" w:lineRule="atLeast"/>
      <w:ind w:right="-240"/>
      <w:jc w:val="center"/>
    </w:pPr>
    <w:rPr>
      <w:rFonts w:ascii="Garamond" w:eastAsia="Times New Roman" w:hAnsi="Garamond" w:cs="Times New Roman"/>
      <w:caps/>
      <w:spacing w:val="30"/>
      <w:sz w:val="15"/>
    </w:rPr>
  </w:style>
  <w:style w:type="paragraph" w:styleId="Signature">
    <w:name w:val="Signature"/>
    <w:basedOn w:val="BodyText"/>
    <w:next w:val="Normal"/>
    <w:link w:val="SignatureChar"/>
    <w:semiHidden/>
    <w:rsid w:val="00864675"/>
    <w:pPr>
      <w:keepNext/>
      <w:keepLines/>
      <w:spacing w:before="660" w:after="0"/>
    </w:pPr>
  </w:style>
  <w:style w:type="character" w:customStyle="1" w:styleId="SignatureChar">
    <w:name w:val="Signature Char"/>
    <w:basedOn w:val="DefaultParagraphFont"/>
    <w:link w:val="Signature"/>
    <w:semiHidden/>
    <w:rsid w:val="00864675"/>
  </w:style>
  <w:style w:type="paragraph" w:customStyle="1" w:styleId="SignatureJobTitle">
    <w:name w:val="Signature Job Title"/>
    <w:basedOn w:val="Signature"/>
    <w:next w:val="Normal"/>
    <w:rsid w:val="00864675"/>
    <w:pPr>
      <w:spacing w:before="0"/>
      <w:ind w:firstLine="0"/>
    </w:pPr>
  </w:style>
  <w:style w:type="paragraph" w:customStyle="1" w:styleId="SignatureName">
    <w:name w:val="Signature Name"/>
    <w:basedOn w:val="Signature"/>
    <w:next w:val="SignatureJobTitle"/>
    <w:rsid w:val="00864675"/>
    <w:pPr>
      <w:ind w:firstLine="0"/>
    </w:pPr>
  </w:style>
  <w:style w:type="character" w:customStyle="1" w:styleId="Slogan">
    <w:name w:val="Slogan"/>
    <w:basedOn w:val="DefaultParagraphFont"/>
    <w:rsid w:val="00864675"/>
    <w:rPr>
      <w:i/>
      <w:spacing w:val="70"/>
      <w:sz w:val="21"/>
    </w:rPr>
  </w:style>
  <w:style w:type="paragraph" w:styleId="Caption">
    <w:name w:val="caption"/>
    <w:basedOn w:val="Normal"/>
    <w:next w:val="Normal"/>
    <w:uiPriority w:val="35"/>
    <w:unhideWhenUsed/>
    <w:qFormat/>
    <w:rsid w:val="00864675"/>
    <w:pPr>
      <w:jc w:val="center"/>
    </w:pPr>
    <w:rPr>
      <w:bCs/>
      <w:color w:val="365F91"/>
      <w:sz w:val="16"/>
      <w:szCs w:val="16"/>
    </w:rPr>
  </w:style>
  <w:style w:type="paragraph" w:styleId="Title">
    <w:name w:val="Title"/>
    <w:basedOn w:val="Normal"/>
    <w:next w:val="Normal"/>
    <w:link w:val="TitleChar"/>
    <w:uiPriority w:val="10"/>
    <w:qFormat/>
    <w:rsid w:val="00864675"/>
    <w:pPr>
      <w:pBdr>
        <w:bottom w:val="single" w:sz="4" w:space="2" w:color="2D5C8C" w:themeColor="accent1"/>
      </w:pBdr>
      <w:spacing w:before="360"/>
    </w:pPr>
    <w:rPr>
      <w:rFonts w:asciiTheme="majorHAnsi" w:hAnsiTheme="majorHAnsi"/>
      <w:b/>
      <w:caps/>
      <w:color w:val="2D5C8C" w:themeColor="text2"/>
      <w:spacing w:val="-10"/>
      <w:kern w:val="28"/>
      <w:sz w:val="36"/>
      <w:szCs w:val="36"/>
    </w:rPr>
  </w:style>
  <w:style w:type="character" w:customStyle="1" w:styleId="TitleChar">
    <w:name w:val="Title Char"/>
    <w:basedOn w:val="DefaultParagraphFont"/>
    <w:link w:val="Title"/>
    <w:uiPriority w:val="10"/>
    <w:rsid w:val="00864675"/>
    <w:rPr>
      <w:rFonts w:asciiTheme="majorHAnsi" w:hAnsiTheme="majorHAnsi"/>
      <w:b/>
      <w:caps/>
      <w:color w:val="2D5C8C" w:themeColor="text2"/>
      <w:spacing w:val="-10"/>
      <w:kern w:val="28"/>
      <w:sz w:val="36"/>
      <w:szCs w:val="36"/>
    </w:rPr>
  </w:style>
  <w:style w:type="paragraph" w:styleId="Subtitle">
    <w:name w:val="Subtitle"/>
    <w:basedOn w:val="Normal"/>
    <w:next w:val="Normal"/>
    <w:link w:val="SubtitleChar"/>
    <w:uiPriority w:val="11"/>
    <w:qFormat/>
    <w:rsid w:val="00864675"/>
    <w:pPr>
      <w:spacing w:after="1000"/>
    </w:pPr>
    <w:rPr>
      <w:caps/>
      <w:color w:val="595959"/>
      <w:spacing w:val="10"/>
      <w:sz w:val="24"/>
      <w:szCs w:val="24"/>
    </w:rPr>
  </w:style>
  <w:style w:type="character" w:customStyle="1" w:styleId="SubtitleChar">
    <w:name w:val="Subtitle Char"/>
    <w:basedOn w:val="DefaultParagraphFont"/>
    <w:link w:val="Subtitle"/>
    <w:uiPriority w:val="11"/>
    <w:rsid w:val="00864675"/>
    <w:rPr>
      <w:caps/>
      <w:color w:val="595959"/>
      <w:spacing w:val="10"/>
      <w:sz w:val="24"/>
      <w:szCs w:val="24"/>
    </w:rPr>
  </w:style>
  <w:style w:type="character" w:styleId="Strong">
    <w:name w:val="Strong"/>
    <w:uiPriority w:val="22"/>
    <w:qFormat/>
    <w:rsid w:val="00864675"/>
    <w:rPr>
      <w:b/>
      <w:bCs/>
    </w:rPr>
  </w:style>
  <w:style w:type="character" w:styleId="Emphasis">
    <w:name w:val="Emphasis"/>
    <w:uiPriority w:val="20"/>
    <w:qFormat/>
    <w:rsid w:val="00864675"/>
    <w:rPr>
      <w:caps/>
      <w:color w:val="243F60"/>
      <w:spacing w:val="5"/>
    </w:rPr>
  </w:style>
  <w:style w:type="paragraph" w:styleId="NoSpacing">
    <w:name w:val="No Spacing"/>
    <w:basedOn w:val="Normal"/>
    <w:link w:val="NoSpacingChar"/>
    <w:uiPriority w:val="1"/>
    <w:qFormat/>
    <w:rsid w:val="00864675"/>
  </w:style>
  <w:style w:type="character" w:customStyle="1" w:styleId="NoSpacingChar">
    <w:name w:val="No Spacing Char"/>
    <w:basedOn w:val="DefaultParagraphFont"/>
    <w:link w:val="NoSpacing"/>
    <w:uiPriority w:val="1"/>
    <w:rsid w:val="00864675"/>
  </w:style>
  <w:style w:type="paragraph" w:styleId="Quote">
    <w:name w:val="Quote"/>
    <w:basedOn w:val="Normal"/>
    <w:next w:val="Normal"/>
    <w:link w:val="QuoteChar"/>
    <w:uiPriority w:val="29"/>
    <w:qFormat/>
    <w:rsid w:val="00864675"/>
    <w:rPr>
      <w:i/>
      <w:iCs/>
    </w:rPr>
  </w:style>
  <w:style w:type="character" w:customStyle="1" w:styleId="QuoteChar">
    <w:name w:val="Quote Char"/>
    <w:basedOn w:val="DefaultParagraphFont"/>
    <w:link w:val="Quote"/>
    <w:uiPriority w:val="29"/>
    <w:rsid w:val="00864675"/>
    <w:rPr>
      <w:i/>
      <w:iCs/>
    </w:rPr>
  </w:style>
  <w:style w:type="paragraph" w:styleId="IntenseQuote">
    <w:name w:val="Intense Quote"/>
    <w:basedOn w:val="Normal"/>
    <w:next w:val="Normal"/>
    <w:link w:val="IntenseQuoteChar"/>
    <w:uiPriority w:val="30"/>
    <w:qFormat/>
    <w:rsid w:val="00864675"/>
    <w:pPr>
      <w:pBdr>
        <w:top w:val="single" w:sz="4" w:space="10" w:color="4F81BD"/>
        <w:left w:val="single" w:sz="4" w:space="10" w:color="4F81BD"/>
      </w:pBdr>
      <w:ind w:left="1296" w:right="1152"/>
    </w:pPr>
    <w:rPr>
      <w:i/>
      <w:iCs/>
      <w:color w:val="4F81BD"/>
    </w:rPr>
  </w:style>
  <w:style w:type="character" w:customStyle="1" w:styleId="IntenseQuoteChar">
    <w:name w:val="Intense Quote Char"/>
    <w:basedOn w:val="DefaultParagraphFont"/>
    <w:link w:val="IntenseQuote"/>
    <w:uiPriority w:val="30"/>
    <w:rsid w:val="00864675"/>
    <w:rPr>
      <w:i/>
      <w:iCs/>
      <w:color w:val="4F81BD"/>
    </w:rPr>
  </w:style>
  <w:style w:type="character" w:styleId="SubtleEmphasis">
    <w:name w:val="Subtle Emphasis"/>
    <w:uiPriority w:val="19"/>
    <w:qFormat/>
    <w:rsid w:val="00864675"/>
    <w:rPr>
      <w:i/>
      <w:iCs/>
      <w:color w:val="243F60"/>
    </w:rPr>
  </w:style>
  <w:style w:type="character" w:styleId="IntenseEmphasis">
    <w:name w:val="Intense Emphasis"/>
    <w:uiPriority w:val="21"/>
    <w:qFormat/>
    <w:rsid w:val="00864675"/>
    <w:rPr>
      <w:rFonts w:asciiTheme="minorHAnsi" w:hAnsiTheme="minorHAnsi"/>
      <w:b/>
      <w:bCs/>
      <w:i w:val="0"/>
      <w:caps w:val="0"/>
      <w:color w:val="243F60"/>
      <w:spacing w:val="10"/>
    </w:rPr>
  </w:style>
  <w:style w:type="character" w:styleId="SubtleReference">
    <w:name w:val="Subtle Reference"/>
    <w:uiPriority w:val="31"/>
    <w:qFormat/>
    <w:rsid w:val="00864675"/>
    <w:rPr>
      <w:b w:val="0"/>
      <w:bCs/>
      <w:i w:val="0"/>
      <w:color w:val="4F81BD"/>
    </w:rPr>
  </w:style>
  <w:style w:type="character" w:styleId="IntenseReference">
    <w:name w:val="Intense Reference"/>
    <w:uiPriority w:val="32"/>
    <w:qFormat/>
    <w:rsid w:val="00864675"/>
    <w:rPr>
      <w:b/>
      <w:bCs/>
      <w:i/>
      <w:iCs/>
      <w:caps/>
      <w:color w:val="4F81BD"/>
    </w:rPr>
  </w:style>
  <w:style w:type="character" w:styleId="BookTitle">
    <w:name w:val="Book Title"/>
    <w:uiPriority w:val="33"/>
    <w:qFormat/>
    <w:rsid w:val="00864675"/>
    <w:rPr>
      <w:b/>
      <w:bCs/>
      <w:i/>
      <w:iCs/>
      <w:spacing w:val="9"/>
    </w:rPr>
  </w:style>
  <w:style w:type="paragraph" w:styleId="TOCHeading">
    <w:name w:val="TOC Heading"/>
    <w:basedOn w:val="Heading1"/>
    <w:next w:val="Normal"/>
    <w:uiPriority w:val="39"/>
    <w:semiHidden/>
    <w:unhideWhenUsed/>
    <w:qFormat/>
    <w:rsid w:val="00864675"/>
    <w:pPr>
      <w:outlineLvl w:val="9"/>
    </w:pPr>
  </w:style>
  <w:style w:type="table" w:customStyle="1" w:styleId="MediumShading1-Accent11">
    <w:name w:val="Medium Shading 1 - Accent 11"/>
    <w:basedOn w:val="TableNormal"/>
    <w:uiPriority w:val="63"/>
    <w:rsid w:val="00864675"/>
    <w:pPr>
      <w:spacing w:after="0" w:line="240" w:lineRule="auto"/>
      <w:jc w:val="both"/>
    </w:pPr>
    <w:rPr>
      <w:rFonts w:ascii="Calibri" w:eastAsia="Times New Roman" w:hAnsi="Calibri" w:cs="Times New Roman"/>
      <w:sz w:val="20"/>
      <w:szCs w:val="20"/>
    </w:rPr>
    <w:tblPr>
      <w:tblStyleRowBandSize w:val="1"/>
      <w:tblStyleColBandSize w:val="1"/>
      <w:tblInd w:w="0" w:type="dxa"/>
      <w:tblBorders>
        <w:top w:val="single" w:sz="8" w:space="0" w:color="4684C3" w:themeColor="accent1" w:themeTint="BF"/>
        <w:left w:val="single" w:sz="8" w:space="0" w:color="4684C3" w:themeColor="accent1" w:themeTint="BF"/>
        <w:bottom w:val="single" w:sz="8" w:space="0" w:color="4684C3" w:themeColor="accent1" w:themeTint="BF"/>
        <w:right w:val="single" w:sz="8" w:space="0" w:color="4684C3" w:themeColor="accent1" w:themeTint="BF"/>
        <w:insideH w:val="single" w:sz="8" w:space="0" w:color="4684C3"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684C3" w:themeColor="accent1" w:themeTint="BF"/>
          <w:left w:val="single" w:sz="8" w:space="0" w:color="4684C3" w:themeColor="accent1" w:themeTint="BF"/>
          <w:bottom w:val="single" w:sz="8" w:space="0" w:color="4684C3" w:themeColor="accent1" w:themeTint="BF"/>
          <w:right w:val="single" w:sz="8" w:space="0" w:color="4684C3" w:themeColor="accent1" w:themeTint="BF"/>
          <w:insideH w:val="nil"/>
          <w:insideV w:val="nil"/>
        </w:tcBorders>
        <w:shd w:val="clear" w:color="auto" w:fill="2D5C8C" w:themeFill="accent1"/>
      </w:tcPr>
    </w:tblStylePr>
    <w:tblStylePr w:type="lastRow">
      <w:pPr>
        <w:spacing w:before="0" w:after="0" w:line="240" w:lineRule="auto"/>
      </w:pPr>
      <w:rPr>
        <w:b/>
        <w:bCs/>
      </w:rPr>
      <w:tblPr/>
      <w:tcPr>
        <w:tcBorders>
          <w:top w:val="double" w:sz="6" w:space="0" w:color="4684C3" w:themeColor="accent1" w:themeTint="BF"/>
          <w:left w:val="single" w:sz="8" w:space="0" w:color="4684C3" w:themeColor="accent1" w:themeTint="BF"/>
          <w:bottom w:val="single" w:sz="8" w:space="0" w:color="4684C3" w:themeColor="accent1" w:themeTint="BF"/>
          <w:right w:val="single" w:sz="8" w:space="0" w:color="4684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D6EB" w:themeFill="accent1" w:themeFillTint="3F"/>
      </w:tcPr>
    </w:tblStylePr>
    <w:tblStylePr w:type="band1Horz">
      <w:tblPr/>
      <w:tcPr>
        <w:tcBorders>
          <w:insideH w:val="nil"/>
          <w:insideV w:val="nil"/>
        </w:tcBorders>
        <w:shd w:val="clear" w:color="auto" w:fill="C2D6EB" w:themeFill="accent1" w:themeFillTint="3F"/>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864675"/>
    <w:pPr>
      <w:spacing w:after="0" w:line="240" w:lineRule="auto"/>
      <w:jc w:val="both"/>
    </w:pPr>
    <w:rPr>
      <w:rFonts w:eastAsia="Times New Roman" w:cs="Times New Roman"/>
      <w:color w:val="000000" w:themeColor="text1"/>
      <w:szCs w:val="20"/>
    </w:rPr>
    <w:tblPr>
      <w:tblStyleRowBandSize w:val="1"/>
      <w:tblStyleColBandSize w:val="1"/>
      <w:tblInd w:w="0" w:type="dxa"/>
      <w:tblBorders>
        <w:top w:val="single" w:sz="8" w:space="0" w:color="2D5C8C" w:themeColor="accent1"/>
        <w:bottom w:val="single" w:sz="8" w:space="0" w:color="2D5C8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5C8C" w:themeColor="accent1"/>
        </w:tcBorders>
      </w:tcPr>
    </w:tblStylePr>
    <w:tblStylePr w:type="lastRow">
      <w:rPr>
        <w:b/>
        <w:bCs/>
        <w:i/>
        <w:color w:val="auto"/>
      </w:rPr>
      <w:tblPr/>
      <w:tcPr>
        <w:tcBorders>
          <w:top w:val="single" w:sz="8" w:space="0" w:color="2D5C8C" w:themeColor="accent1"/>
          <w:bottom w:val="single" w:sz="8" w:space="0" w:color="2D5C8C" w:themeColor="accent1"/>
        </w:tcBorders>
      </w:tcPr>
    </w:tblStylePr>
    <w:tblStylePr w:type="firstCol">
      <w:rPr>
        <w:rFonts w:asciiTheme="minorHAnsi" w:hAnsiTheme="minorHAnsi"/>
        <w:b/>
        <w:bCs/>
      </w:rPr>
    </w:tblStylePr>
    <w:tblStylePr w:type="lastCol">
      <w:rPr>
        <w:b/>
        <w:bCs/>
      </w:rPr>
      <w:tblPr/>
      <w:tcPr>
        <w:tcBorders>
          <w:top w:val="single" w:sz="8" w:space="0" w:color="2D5C8C" w:themeColor="accent1"/>
          <w:bottom w:val="single" w:sz="8" w:space="0" w:color="2D5C8C" w:themeColor="accent1"/>
        </w:tcBorders>
      </w:tcPr>
    </w:tblStylePr>
    <w:tblStylePr w:type="band1Vert">
      <w:tblPr/>
      <w:tcPr>
        <w:shd w:val="clear" w:color="auto" w:fill="C2D6EB" w:themeFill="accent1" w:themeFillTint="3F"/>
      </w:tcPr>
    </w:tblStylePr>
    <w:tblStylePr w:type="band1Horz">
      <w:tblPr/>
      <w:tcPr>
        <w:shd w:val="clear" w:color="auto" w:fill="C2D6EB" w:themeFill="accent1" w:themeFillTint="3F"/>
      </w:tcPr>
    </w:tblStylePr>
  </w:style>
  <w:style w:type="paragraph" w:styleId="TOC1">
    <w:name w:val="toc 1"/>
    <w:basedOn w:val="Normal"/>
    <w:next w:val="Normal"/>
    <w:autoRedefine/>
    <w:uiPriority w:val="39"/>
    <w:unhideWhenUsed/>
    <w:qFormat/>
    <w:rsid w:val="00864675"/>
    <w:pPr>
      <w:spacing w:before="60"/>
    </w:pPr>
    <w:rPr>
      <w:smallCaps/>
    </w:rPr>
  </w:style>
  <w:style w:type="paragraph" w:styleId="TOC2">
    <w:name w:val="toc 2"/>
    <w:basedOn w:val="Normal"/>
    <w:next w:val="Normal"/>
    <w:autoRedefine/>
    <w:uiPriority w:val="39"/>
    <w:unhideWhenUsed/>
    <w:qFormat/>
    <w:rsid w:val="00864675"/>
    <w:pPr>
      <w:tabs>
        <w:tab w:val="right" w:leader="dot" w:pos="8630"/>
      </w:tabs>
      <w:ind w:left="202"/>
    </w:pPr>
    <w:rPr>
      <w:sz w:val="16"/>
    </w:rPr>
  </w:style>
  <w:style w:type="paragraph" w:styleId="TOC3">
    <w:name w:val="toc 3"/>
    <w:basedOn w:val="Normal"/>
    <w:next w:val="Normal"/>
    <w:autoRedefine/>
    <w:uiPriority w:val="39"/>
    <w:unhideWhenUsed/>
    <w:qFormat/>
    <w:rsid w:val="00864675"/>
    <w:pPr>
      <w:ind w:left="403"/>
    </w:pPr>
    <w:rPr>
      <w:sz w:val="16"/>
    </w:rPr>
  </w:style>
  <w:style w:type="character" w:styleId="Hyperlink">
    <w:name w:val="Hyperlink"/>
    <w:basedOn w:val="DefaultParagraphFont"/>
    <w:uiPriority w:val="99"/>
    <w:unhideWhenUsed/>
    <w:rsid w:val="00864675"/>
    <w:rPr>
      <w:color w:val="0000FF" w:themeColor="hyperlink"/>
      <w:u w:val="single"/>
    </w:rPr>
  </w:style>
  <w:style w:type="table" w:styleId="MediumList2-Accent1">
    <w:name w:val="Medium List 2 Accent 1"/>
    <w:basedOn w:val="TableNormal"/>
    <w:uiPriority w:val="66"/>
    <w:rsid w:val="00864675"/>
    <w:pPr>
      <w:spacing w:after="0" w:line="240" w:lineRule="auto"/>
      <w:jc w:val="both"/>
    </w:pPr>
    <w:rPr>
      <w:rFonts w:asciiTheme="majorHAnsi" w:eastAsiaTheme="majorEastAsia" w:hAnsiTheme="majorHAnsi" w:cstheme="majorBidi"/>
      <w:color w:val="000000" w:themeColor="text1"/>
    </w:rPr>
    <w:tblPr>
      <w:tblStyleRowBandSize w:val="1"/>
      <w:tblStyleColBandSize w:val="1"/>
      <w:tblInd w:w="0" w:type="dxa"/>
      <w:tblBorders>
        <w:top w:val="single" w:sz="8" w:space="0" w:color="2D5C8C" w:themeColor="accent1"/>
        <w:left w:val="single" w:sz="8" w:space="0" w:color="2D5C8C" w:themeColor="accent1"/>
        <w:bottom w:val="single" w:sz="8" w:space="0" w:color="2D5C8C" w:themeColor="accent1"/>
        <w:right w:val="single" w:sz="8" w:space="0" w:color="2D5C8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2D5C8C" w:themeColor="accent1"/>
          <w:right w:val="nil"/>
          <w:insideH w:val="nil"/>
          <w:insideV w:val="nil"/>
        </w:tcBorders>
        <w:shd w:val="clear" w:color="auto" w:fill="FFFFFF" w:themeFill="background1"/>
      </w:tcPr>
    </w:tblStylePr>
    <w:tblStylePr w:type="lastRow">
      <w:tblPr/>
      <w:tcPr>
        <w:tcBorders>
          <w:top w:val="single" w:sz="8" w:space="0" w:color="2D5C8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5C8C" w:themeColor="accent1"/>
          <w:insideH w:val="nil"/>
          <w:insideV w:val="nil"/>
        </w:tcBorders>
        <w:shd w:val="clear" w:color="auto" w:fill="FFFFFF" w:themeFill="background1"/>
      </w:tcPr>
    </w:tblStylePr>
    <w:tblStylePr w:type="lastCol">
      <w:tblPr/>
      <w:tcPr>
        <w:tcBorders>
          <w:top w:val="nil"/>
          <w:left w:val="single" w:sz="8" w:space="0" w:color="2D5C8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6EB" w:themeFill="accent1" w:themeFillTint="3F"/>
      </w:tcPr>
    </w:tblStylePr>
    <w:tblStylePr w:type="band1Horz">
      <w:tblPr/>
      <w:tcPr>
        <w:tcBorders>
          <w:top w:val="nil"/>
          <w:bottom w:val="nil"/>
          <w:insideH w:val="nil"/>
          <w:insideV w:val="nil"/>
        </w:tcBorders>
        <w:shd w:val="clear" w:color="auto" w:fill="C2D6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1">
    <w:name w:val="Light Shading - Accent 11"/>
    <w:basedOn w:val="TableNormal"/>
    <w:uiPriority w:val="60"/>
    <w:rsid w:val="00864675"/>
    <w:pPr>
      <w:spacing w:after="0" w:line="240" w:lineRule="auto"/>
      <w:jc w:val="both"/>
    </w:pPr>
    <w:rPr>
      <w:color w:val="214468" w:themeColor="accent1" w:themeShade="BF"/>
    </w:rPr>
    <w:tblPr>
      <w:tblStyleRowBandSize w:val="1"/>
      <w:tblStyleColBandSize w:val="1"/>
      <w:tblInd w:w="0" w:type="dxa"/>
      <w:tblBorders>
        <w:top w:val="single" w:sz="8" w:space="0" w:color="2D5C8C" w:themeColor="accent1"/>
        <w:bottom w:val="single" w:sz="8" w:space="0" w:color="2D5C8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D5C8C" w:themeColor="accent1"/>
          <w:left w:val="nil"/>
          <w:bottom w:val="single" w:sz="8" w:space="0" w:color="2D5C8C" w:themeColor="accent1"/>
          <w:right w:val="nil"/>
          <w:insideH w:val="nil"/>
          <w:insideV w:val="nil"/>
        </w:tcBorders>
      </w:tcPr>
    </w:tblStylePr>
    <w:tblStylePr w:type="lastRow">
      <w:pPr>
        <w:spacing w:before="0" w:after="0" w:line="240" w:lineRule="auto"/>
      </w:pPr>
      <w:rPr>
        <w:b/>
        <w:bCs/>
      </w:rPr>
      <w:tblPr/>
      <w:tcPr>
        <w:tcBorders>
          <w:top w:val="single" w:sz="8" w:space="0" w:color="2D5C8C" w:themeColor="accent1"/>
          <w:left w:val="nil"/>
          <w:bottom w:val="single" w:sz="8" w:space="0" w:color="2D5C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6EB" w:themeFill="accent1" w:themeFillTint="3F"/>
      </w:tcPr>
    </w:tblStylePr>
    <w:tblStylePr w:type="band1Horz">
      <w:tblPr/>
      <w:tcPr>
        <w:tcBorders>
          <w:left w:val="nil"/>
          <w:right w:val="nil"/>
          <w:insideH w:val="nil"/>
          <w:insideV w:val="nil"/>
        </w:tcBorders>
        <w:shd w:val="clear" w:color="auto" w:fill="C2D6EB" w:themeFill="accent1" w:themeFillTint="3F"/>
      </w:tcPr>
    </w:tblStylePr>
  </w:style>
  <w:style w:type="table" w:customStyle="1" w:styleId="LightGrid-Accent11">
    <w:name w:val="Light Grid - Accent 11"/>
    <w:basedOn w:val="TableNormal"/>
    <w:uiPriority w:val="62"/>
    <w:rsid w:val="00864675"/>
    <w:pPr>
      <w:spacing w:after="0" w:line="240" w:lineRule="auto"/>
      <w:jc w:val="both"/>
    </w:pPr>
    <w:tblPr>
      <w:tblStyleRowBandSize w:val="1"/>
      <w:tblStyleColBandSize w:val="1"/>
      <w:tblInd w:w="0" w:type="dxa"/>
      <w:tblBorders>
        <w:top w:val="single" w:sz="8" w:space="0" w:color="2D5C8C" w:themeColor="accent1"/>
        <w:left w:val="single" w:sz="8" w:space="0" w:color="2D5C8C" w:themeColor="accent1"/>
        <w:bottom w:val="single" w:sz="8" w:space="0" w:color="2D5C8C" w:themeColor="accent1"/>
        <w:right w:val="single" w:sz="8" w:space="0" w:color="2D5C8C" w:themeColor="accent1"/>
        <w:insideH w:val="single" w:sz="8" w:space="0" w:color="2D5C8C" w:themeColor="accent1"/>
        <w:insideV w:val="single" w:sz="8" w:space="0" w:color="2D5C8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D5C8C" w:themeColor="accent1"/>
          <w:left w:val="single" w:sz="8" w:space="0" w:color="2D5C8C" w:themeColor="accent1"/>
          <w:bottom w:val="single" w:sz="18" w:space="0" w:color="2D5C8C" w:themeColor="accent1"/>
          <w:right w:val="single" w:sz="8" w:space="0" w:color="2D5C8C" w:themeColor="accent1"/>
          <w:insideH w:val="nil"/>
          <w:insideV w:val="single" w:sz="8" w:space="0" w:color="2D5C8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5C8C" w:themeColor="accent1"/>
          <w:left w:val="single" w:sz="8" w:space="0" w:color="2D5C8C" w:themeColor="accent1"/>
          <w:bottom w:val="single" w:sz="8" w:space="0" w:color="2D5C8C" w:themeColor="accent1"/>
          <w:right w:val="single" w:sz="8" w:space="0" w:color="2D5C8C" w:themeColor="accent1"/>
          <w:insideH w:val="nil"/>
          <w:insideV w:val="single" w:sz="8" w:space="0" w:color="2D5C8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5C8C" w:themeColor="accent1"/>
          <w:left w:val="single" w:sz="8" w:space="0" w:color="2D5C8C" w:themeColor="accent1"/>
          <w:bottom w:val="single" w:sz="8" w:space="0" w:color="2D5C8C" w:themeColor="accent1"/>
          <w:right w:val="single" w:sz="8" w:space="0" w:color="2D5C8C" w:themeColor="accent1"/>
        </w:tcBorders>
      </w:tcPr>
    </w:tblStylePr>
    <w:tblStylePr w:type="band1Vert">
      <w:tblPr/>
      <w:tcPr>
        <w:tcBorders>
          <w:top w:val="single" w:sz="8" w:space="0" w:color="2D5C8C" w:themeColor="accent1"/>
          <w:left w:val="single" w:sz="8" w:space="0" w:color="2D5C8C" w:themeColor="accent1"/>
          <w:bottom w:val="single" w:sz="8" w:space="0" w:color="2D5C8C" w:themeColor="accent1"/>
          <w:right w:val="single" w:sz="8" w:space="0" w:color="2D5C8C" w:themeColor="accent1"/>
        </w:tcBorders>
        <w:shd w:val="clear" w:color="auto" w:fill="C2D6EB" w:themeFill="accent1" w:themeFillTint="3F"/>
      </w:tcPr>
    </w:tblStylePr>
    <w:tblStylePr w:type="band1Horz">
      <w:tblPr/>
      <w:tcPr>
        <w:tcBorders>
          <w:top w:val="single" w:sz="8" w:space="0" w:color="2D5C8C" w:themeColor="accent1"/>
          <w:left w:val="single" w:sz="8" w:space="0" w:color="2D5C8C" w:themeColor="accent1"/>
          <w:bottom w:val="single" w:sz="8" w:space="0" w:color="2D5C8C" w:themeColor="accent1"/>
          <w:right w:val="single" w:sz="8" w:space="0" w:color="2D5C8C" w:themeColor="accent1"/>
          <w:insideV w:val="single" w:sz="8" w:space="0" w:color="2D5C8C" w:themeColor="accent1"/>
        </w:tcBorders>
        <w:shd w:val="clear" w:color="auto" w:fill="C2D6EB" w:themeFill="accent1" w:themeFillTint="3F"/>
      </w:tcPr>
    </w:tblStylePr>
    <w:tblStylePr w:type="band2Horz">
      <w:tblPr/>
      <w:tcPr>
        <w:tcBorders>
          <w:top w:val="single" w:sz="8" w:space="0" w:color="2D5C8C" w:themeColor="accent1"/>
          <w:left w:val="single" w:sz="8" w:space="0" w:color="2D5C8C" w:themeColor="accent1"/>
          <w:bottom w:val="single" w:sz="8" w:space="0" w:color="2D5C8C" w:themeColor="accent1"/>
          <w:right w:val="single" w:sz="8" w:space="0" w:color="2D5C8C" w:themeColor="accent1"/>
          <w:insideV w:val="single" w:sz="8" w:space="0" w:color="2D5C8C" w:themeColor="accent1"/>
        </w:tcBorders>
      </w:tcPr>
    </w:tblStylePr>
  </w:style>
  <w:style w:type="paragraph" w:customStyle="1" w:styleId="TOC">
    <w:name w:val="TOC"/>
    <w:basedOn w:val="Normal"/>
    <w:link w:val="TOCChar"/>
    <w:rsid w:val="00864675"/>
    <w:pPr>
      <w:spacing w:before="60"/>
    </w:pPr>
  </w:style>
  <w:style w:type="character" w:customStyle="1" w:styleId="TOCChar">
    <w:name w:val="TOC Char"/>
    <w:basedOn w:val="DefaultParagraphFont"/>
    <w:link w:val="TOC"/>
    <w:rsid w:val="00864675"/>
  </w:style>
  <w:style w:type="table" w:customStyle="1" w:styleId="LightShading-Accent12">
    <w:name w:val="Light Shading - Accent 12"/>
    <w:basedOn w:val="TableNormal"/>
    <w:uiPriority w:val="60"/>
    <w:rsid w:val="00807F34"/>
    <w:pPr>
      <w:spacing w:after="0" w:line="240" w:lineRule="auto"/>
      <w:jc w:val="both"/>
    </w:pPr>
    <w:rPr>
      <w:color w:val="214468" w:themeColor="accent1" w:themeShade="BF"/>
    </w:rPr>
    <w:tblPr>
      <w:tblStyleRowBandSize w:val="1"/>
      <w:tblStyleColBandSize w:val="1"/>
      <w:tblInd w:w="0" w:type="dxa"/>
      <w:tblBorders>
        <w:top w:val="single" w:sz="8" w:space="0" w:color="2D5C8C" w:themeColor="accent1"/>
        <w:bottom w:val="single" w:sz="8" w:space="0" w:color="2D5C8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D5C8C" w:themeColor="accent1"/>
          <w:left w:val="nil"/>
          <w:bottom w:val="single" w:sz="8" w:space="0" w:color="2D5C8C" w:themeColor="accent1"/>
          <w:right w:val="nil"/>
          <w:insideH w:val="nil"/>
          <w:insideV w:val="nil"/>
        </w:tcBorders>
      </w:tcPr>
    </w:tblStylePr>
    <w:tblStylePr w:type="lastRow">
      <w:pPr>
        <w:spacing w:before="0" w:after="0" w:line="240" w:lineRule="auto"/>
      </w:pPr>
      <w:rPr>
        <w:b/>
        <w:bCs/>
      </w:rPr>
      <w:tblPr/>
      <w:tcPr>
        <w:tcBorders>
          <w:top w:val="single" w:sz="8" w:space="0" w:color="2D5C8C" w:themeColor="accent1"/>
          <w:left w:val="nil"/>
          <w:bottom w:val="single" w:sz="8" w:space="0" w:color="2D5C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6EB" w:themeFill="accent1" w:themeFillTint="3F"/>
      </w:tcPr>
    </w:tblStylePr>
    <w:tblStylePr w:type="band1Horz">
      <w:tblPr/>
      <w:tcPr>
        <w:tcBorders>
          <w:left w:val="nil"/>
          <w:right w:val="nil"/>
          <w:insideH w:val="nil"/>
          <w:insideV w:val="nil"/>
        </w:tcBorders>
        <w:shd w:val="clear" w:color="auto" w:fill="C2D6EB" w:themeFill="accent1" w:themeFillTint="3F"/>
      </w:tcPr>
    </w:tblStylePr>
  </w:style>
  <w:style w:type="table" w:customStyle="1" w:styleId="LightGrid-Accent12">
    <w:name w:val="Light Grid - Accent 12"/>
    <w:basedOn w:val="TableNormal"/>
    <w:uiPriority w:val="62"/>
    <w:rsid w:val="00807F34"/>
    <w:pPr>
      <w:spacing w:after="0" w:line="240" w:lineRule="auto"/>
      <w:jc w:val="both"/>
    </w:pPr>
    <w:tblPr>
      <w:tblStyleRowBandSize w:val="1"/>
      <w:tblStyleColBandSize w:val="1"/>
      <w:tblInd w:w="0" w:type="dxa"/>
      <w:tblBorders>
        <w:top w:val="single" w:sz="8" w:space="0" w:color="2D5C8C" w:themeColor="accent1"/>
        <w:left w:val="single" w:sz="8" w:space="0" w:color="2D5C8C" w:themeColor="accent1"/>
        <w:bottom w:val="single" w:sz="8" w:space="0" w:color="2D5C8C" w:themeColor="accent1"/>
        <w:right w:val="single" w:sz="8" w:space="0" w:color="2D5C8C" w:themeColor="accent1"/>
        <w:insideH w:val="single" w:sz="8" w:space="0" w:color="2D5C8C" w:themeColor="accent1"/>
        <w:insideV w:val="single" w:sz="8" w:space="0" w:color="2D5C8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D5C8C" w:themeColor="accent1"/>
          <w:left w:val="single" w:sz="8" w:space="0" w:color="2D5C8C" w:themeColor="accent1"/>
          <w:bottom w:val="single" w:sz="18" w:space="0" w:color="2D5C8C" w:themeColor="accent1"/>
          <w:right w:val="single" w:sz="8" w:space="0" w:color="2D5C8C" w:themeColor="accent1"/>
          <w:insideH w:val="nil"/>
          <w:insideV w:val="single" w:sz="8" w:space="0" w:color="2D5C8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5C8C" w:themeColor="accent1"/>
          <w:left w:val="single" w:sz="8" w:space="0" w:color="2D5C8C" w:themeColor="accent1"/>
          <w:bottom w:val="single" w:sz="8" w:space="0" w:color="2D5C8C" w:themeColor="accent1"/>
          <w:right w:val="single" w:sz="8" w:space="0" w:color="2D5C8C" w:themeColor="accent1"/>
          <w:insideH w:val="nil"/>
          <w:insideV w:val="single" w:sz="8" w:space="0" w:color="2D5C8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5C8C" w:themeColor="accent1"/>
          <w:left w:val="single" w:sz="8" w:space="0" w:color="2D5C8C" w:themeColor="accent1"/>
          <w:bottom w:val="single" w:sz="8" w:space="0" w:color="2D5C8C" w:themeColor="accent1"/>
          <w:right w:val="single" w:sz="8" w:space="0" w:color="2D5C8C" w:themeColor="accent1"/>
        </w:tcBorders>
      </w:tcPr>
    </w:tblStylePr>
    <w:tblStylePr w:type="band1Vert">
      <w:tblPr/>
      <w:tcPr>
        <w:tcBorders>
          <w:top w:val="single" w:sz="8" w:space="0" w:color="2D5C8C" w:themeColor="accent1"/>
          <w:left w:val="single" w:sz="8" w:space="0" w:color="2D5C8C" w:themeColor="accent1"/>
          <w:bottom w:val="single" w:sz="8" w:space="0" w:color="2D5C8C" w:themeColor="accent1"/>
          <w:right w:val="single" w:sz="8" w:space="0" w:color="2D5C8C" w:themeColor="accent1"/>
        </w:tcBorders>
        <w:shd w:val="clear" w:color="auto" w:fill="C2D6EB" w:themeFill="accent1" w:themeFillTint="3F"/>
      </w:tcPr>
    </w:tblStylePr>
    <w:tblStylePr w:type="band1Horz">
      <w:tblPr/>
      <w:tcPr>
        <w:tcBorders>
          <w:top w:val="single" w:sz="8" w:space="0" w:color="2D5C8C" w:themeColor="accent1"/>
          <w:left w:val="single" w:sz="8" w:space="0" w:color="2D5C8C" w:themeColor="accent1"/>
          <w:bottom w:val="single" w:sz="8" w:space="0" w:color="2D5C8C" w:themeColor="accent1"/>
          <w:right w:val="single" w:sz="8" w:space="0" w:color="2D5C8C" w:themeColor="accent1"/>
          <w:insideV w:val="single" w:sz="8" w:space="0" w:color="2D5C8C" w:themeColor="accent1"/>
        </w:tcBorders>
        <w:shd w:val="clear" w:color="auto" w:fill="C2D6EB" w:themeFill="accent1" w:themeFillTint="3F"/>
      </w:tcPr>
    </w:tblStylePr>
    <w:tblStylePr w:type="band2Horz">
      <w:tblPr/>
      <w:tcPr>
        <w:tcBorders>
          <w:top w:val="single" w:sz="8" w:space="0" w:color="2D5C8C" w:themeColor="accent1"/>
          <w:left w:val="single" w:sz="8" w:space="0" w:color="2D5C8C" w:themeColor="accent1"/>
          <w:bottom w:val="single" w:sz="8" w:space="0" w:color="2D5C8C" w:themeColor="accent1"/>
          <w:right w:val="single" w:sz="8" w:space="0" w:color="2D5C8C" w:themeColor="accent1"/>
          <w:insideV w:val="single" w:sz="8" w:space="0" w:color="2D5C8C" w:themeColor="accent1"/>
        </w:tcBorders>
      </w:tcPr>
    </w:tblStylePr>
  </w:style>
  <w:style w:type="paragraph" w:styleId="TableofFigures">
    <w:name w:val="table of figures"/>
    <w:basedOn w:val="TOC1"/>
    <w:next w:val="Normal"/>
    <w:uiPriority w:val="99"/>
    <w:unhideWhenUsed/>
    <w:rsid w:val="00864675"/>
  </w:style>
  <w:style w:type="character" w:styleId="CommentReference">
    <w:name w:val="annotation reference"/>
    <w:basedOn w:val="DefaultParagraphFont"/>
    <w:uiPriority w:val="99"/>
    <w:semiHidden/>
    <w:unhideWhenUsed/>
    <w:rsid w:val="00A7766E"/>
    <w:rPr>
      <w:sz w:val="18"/>
      <w:szCs w:val="18"/>
    </w:rPr>
  </w:style>
  <w:style w:type="paragraph" w:styleId="CommentText">
    <w:name w:val="annotation text"/>
    <w:basedOn w:val="Normal"/>
    <w:link w:val="CommentTextChar"/>
    <w:uiPriority w:val="99"/>
    <w:semiHidden/>
    <w:unhideWhenUsed/>
    <w:rsid w:val="00A7766E"/>
    <w:rPr>
      <w:sz w:val="24"/>
      <w:szCs w:val="24"/>
    </w:rPr>
  </w:style>
  <w:style w:type="character" w:customStyle="1" w:styleId="CommentTextChar">
    <w:name w:val="Comment Text Char"/>
    <w:basedOn w:val="DefaultParagraphFont"/>
    <w:link w:val="CommentText"/>
    <w:uiPriority w:val="99"/>
    <w:semiHidden/>
    <w:rsid w:val="00A7766E"/>
    <w:rPr>
      <w:sz w:val="24"/>
      <w:szCs w:val="24"/>
    </w:rPr>
  </w:style>
  <w:style w:type="paragraph" w:styleId="CommentSubject">
    <w:name w:val="annotation subject"/>
    <w:basedOn w:val="CommentText"/>
    <w:next w:val="CommentText"/>
    <w:link w:val="CommentSubjectChar"/>
    <w:uiPriority w:val="99"/>
    <w:semiHidden/>
    <w:unhideWhenUsed/>
    <w:rsid w:val="00A7766E"/>
    <w:rPr>
      <w:b/>
      <w:bCs/>
      <w:sz w:val="20"/>
      <w:szCs w:val="20"/>
    </w:rPr>
  </w:style>
  <w:style w:type="character" w:customStyle="1" w:styleId="CommentSubjectChar">
    <w:name w:val="Comment Subject Char"/>
    <w:basedOn w:val="CommentTextChar"/>
    <w:link w:val="CommentSubject"/>
    <w:uiPriority w:val="99"/>
    <w:semiHidden/>
    <w:rsid w:val="00A7766E"/>
    <w:rPr>
      <w:b/>
      <w:bCs/>
      <w:sz w:val="20"/>
      <w:szCs w:val="20"/>
    </w:rPr>
  </w:style>
  <w:style w:type="table" w:customStyle="1" w:styleId="LightShading-Accent13">
    <w:name w:val="Light Shading - Accent 13"/>
    <w:basedOn w:val="TableNormal"/>
    <w:uiPriority w:val="60"/>
    <w:rsid w:val="00901926"/>
    <w:pPr>
      <w:spacing w:after="0" w:line="240" w:lineRule="auto"/>
      <w:jc w:val="both"/>
    </w:pPr>
    <w:rPr>
      <w:color w:val="214468" w:themeColor="accent1" w:themeShade="BF"/>
    </w:rPr>
    <w:tblPr>
      <w:tblStyleRowBandSize w:val="1"/>
      <w:tblStyleColBandSize w:val="1"/>
      <w:tblInd w:w="0" w:type="dxa"/>
      <w:tblBorders>
        <w:top w:val="single" w:sz="8" w:space="0" w:color="2D5C8C" w:themeColor="accent1"/>
        <w:bottom w:val="single" w:sz="8" w:space="0" w:color="2D5C8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D5C8C" w:themeColor="accent1"/>
          <w:left w:val="nil"/>
          <w:bottom w:val="single" w:sz="8" w:space="0" w:color="2D5C8C" w:themeColor="accent1"/>
          <w:right w:val="nil"/>
          <w:insideH w:val="nil"/>
          <w:insideV w:val="nil"/>
        </w:tcBorders>
      </w:tcPr>
    </w:tblStylePr>
    <w:tblStylePr w:type="lastRow">
      <w:pPr>
        <w:spacing w:before="0" w:after="0" w:line="240" w:lineRule="auto"/>
      </w:pPr>
      <w:rPr>
        <w:b/>
        <w:bCs/>
      </w:rPr>
      <w:tblPr/>
      <w:tcPr>
        <w:tcBorders>
          <w:top w:val="single" w:sz="8" w:space="0" w:color="2D5C8C" w:themeColor="accent1"/>
          <w:left w:val="nil"/>
          <w:bottom w:val="single" w:sz="8" w:space="0" w:color="2D5C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6EB" w:themeFill="accent1" w:themeFillTint="3F"/>
      </w:tcPr>
    </w:tblStylePr>
    <w:tblStylePr w:type="band1Horz">
      <w:tblPr/>
      <w:tcPr>
        <w:tcBorders>
          <w:left w:val="nil"/>
          <w:right w:val="nil"/>
          <w:insideH w:val="nil"/>
          <w:insideV w:val="nil"/>
        </w:tcBorders>
        <w:shd w:val="clear" w:color="auto" w:fill="C2D6EB" w:themeFill="accent1" w:themeFillTint="3F"/>
      </w:tcPr>
    </w:tblStylePr>
  </w:style>
  <w:style w:type="table" w:customStyle="1" w:styleId="LightGrid-Accent13">
    <w:name w:val="Light Grid - Accent 13"/>
    <w:basedOn w:val="TableNormal"/>
    <w:uiPriority w:val="62"/>
    <w:rsid w:val="00901926"/>
    <w:pPr>
      <w:spacing w:after="0" w:line="240" w:lineRule="auto"/>
      <w:jc w:val="both"/>
    </w:pPr>
    <w:tblPr>
      <w:tblStyleRowBandSize w:val="1"/>
      <w:tblStyleColBandSize w:val="1"/>
      <w:tblInd w:w="0" w:type="dxa"/>
      <w:tblBorders>
        <w:top w:val="single" w:sz="8" w:space="0" w:color="2D5C8C" w:themeColor="accent1"/>
        <w:left w:val="single" w:sz="8" w:space="0" w:color="2D5C8C" w:themeColor="accent1"/>
        <w:bottom w:val="single" w:sz="8" w:space="0" w:color="2D5C8C" w:themeColor="accent1"/>
        <w:right w:val="single" w:sz="8" w:space="0" w:color="2D5C8C" w:themeColor="accent1"/>
        <w:insideH w:val="single" w:sz="8" w:space="0" w:color="2D5C8C" w:themeColor="accent1"/>
        <w:insideV w:val="single" w:sz="8" w:space="0" w:color="2D5C8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D5C8C" w:themeColor="accent1"/>
          <w:left w:val="single" w:sz="8" w:space="0" w:color="2D5C8C" w:themeColor="accent1"/>
          <w:bottom w:val="single" w:sz="18" w:space="0" w:color="2D5C8C" w:themeColor="accent1"/>
          <w:right w:val="single" w:sz="8" w:space="0" w:color="2D5C8C" w:themeColor="accent1"/>
          <w:insideH w:val="nil"/>
          <w:insideV w:val="single" w:sz="8" w:space="0" w:color="2D5C8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5C8C" w:themeColor="accent1"/>
          <w:left w:val="single" w:sz="8" w:space="0" w:color="2D5C8C" w:themeColor="accent1"/>
          <w:bottom w:val="single" w:sz="8" w:space="0" w:color="2D5C8C" w:themeColor="accent1"/>
          <w:right w:val="single" w:sz="8" w:space="0" w:color="2D5C8C" w:themeColor="accent1"/>
          <w:insideH w:val="nil"/>
          <w:insideV w:val="single" w:sz="8" w:space="0" w:color="2D5C8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5C8C" w:themeColor="accent1"/>
          <w:left w:val="single" w:sz="8" w:space="0" w:color="2D5C8C" w:themeColor="accent1"/>
          <w:bottom w:val="single" w:sz="8" w:space="0" w:color="2D5C8C" w:themeColor="accent1"/>
          <w:right w:val="single" w:sz="8" w:space="0" w:color="2D5C8C" w:themeColor="accent1"/>
        </w:tcBorders>
      </w:tcPr>
    </w:tblStylePr>
    <w:tblStylePr w:type="band1Vert">
      <w:tblPr/>
      <w:tcPr>
        <w:tcBorders>
          <w:top w:val="single" w:sz="8" w:space="0" w:color="2D5C8C" w:themeColor="accent1"/>
          <w:left w:val="single" w:sz="8" w:space="0" w:color="2D5C8C" w:themeColor="accent1"/>
          <w:bottom w:val="single" w:sz="8" w:space="0" w:color="2D5C8C" w:themeColor="accent1"/>
          <w:right w:val="single" w:sz="8" w:space="0" w:color="2D5C8C" w:themeColor="accent1"/>
        </w:tcBorders>
        <w:shd w:val="clear" w:color="auto" w:fill="C2D6EB" w:themeFill="accent1" w:themeFillTint="3F"/>
      </w:tcPr>
    </w:tblStylePr>
    <w:tblStylePr w:type="band1Horz">
      <w:tblPr/>
      <w:tcPr>
        <w:tcBorders>
          <w:top w:val="single" w:sz="8" w:space="0" w:color="2D5C8C" w:themeColor="accent1"/>
          <w:left w:val="single" w:sz="8" w:space="0" w:color="2D5C8C" w:themeColor="accent1"/>
          <w:bottom w:val="single" w:sz="8" w:space="0" w:color="2D5C8C" w:themeColor="accent1"/>
          <w:right w:val="single" w:sz="8" w:space="0" w:color="2D5C8C" w:themeColor="accent1"/>
          <w:insideV w:val="single" w:sz="8" w:space="0" w:color="2D5C8C" w:themeColor="accent1"/>
        </w:tcBorders>
        <w:shd w:val="clear" w:color="auto" w:fill="C2D6EB" w:themeFill="accent1" w:themeFillTint="3F"/>
      </w:tcPr>
    </w:tblStylePr>
    <w:tblStylePr w:type="band2Horz">
      <w:tblPr/>
      <w:tcPr>
        <w:tcBorders>
          <w:top w:val="single" w:sz="8" w:space="0" w:color="2D5C8C" w:themeColor="accent1"/>
          <w:left w:val="single" w:sz="8" w:space="0" w:color="2D5C8C" w:themeColor="accent1"/>
          <w:bottom w:val="single" w:sz="8" w:space="0" w:color="2D5C8C" w:themeColor="accent1"/>
          <w:right w:val="single" w:sz="8" w:space="0" w:color="2D5C8C" w:themeColor="accent1"/>
          <w:insideV w:val="single" w:sz="8" w:space="0" w:color="2D5C8C" w:themeColor="accent1"/>
        </w:tcBorders>
      </w:tcPr>
    </w:tblStylePr>
  </w:style>
  <w:style w:type="paragraph" w:styleId="FootnoteText">
    <w:name w:val="footnote text"/>
    <w:basedOn w:val="Normal"/>
    <w:link w:val="FootnoteTextChar"/>
    <w:uiPriority w:val="99"/>
    <w:unhideWhenUsed/>
    <w:rsid w:val="006A5746"/>
    <w:rPr>
      <w:sz w:val="24"/>
      <w:szCs w:val="24"/>
    </w:rPr>
  </w:style>
  <w:style w:type="character" w:customStyle="1" w:styleId="FootnoteTextChar">
    <w:name w:val="Footnote Text Char"/>
    <w:basedOn w:val="DefaultParagraphFont"/>
    <w:link w:val="FootnoteText"/>
    <w:uiPriority w:val="99"/>
    <w:rsid w:val="006A5746"/>
    <w:rPr>
      <w:sz w:val="24"/>
      <w:szCs w:val="24"/>
    </w:rPr>
  </w:style>
  <w:style w:type="character" w:styleId="FootnoteReference">
    <w:name w:val="footnote reference"/>
    <w:basedOn w:val="DefaultParagraphFont"/>
    <w:uiPriority w:val="99"/>
    <w:unhideWhenUsed/>
    <w:rsid w:val="006A5746"/>
    <w:rPr>
      <w:vertAlign w:val="superscript"/>
    </w:rPr>
  </w:style>
  <w:style w:type="table" w:styleId="LightShading-Accent1">
    <w:name w:val="Light Shading Accent 1"/>
    <w:basedOn w:val="TableNormal"/>
    <w:uiPriority w:val="60"/>
    <w:rsid w:val="00864675"/>
    <w:pPr>
      <w:spacing w:after="0" w:line="240" w:lineRule="auto"/>
      <w:jc w:val="both"/>
    </w:pPr>
    <w:rPr>
      <w:color w:val="214468" w:themeColor="accent1" w:themeShade="BF"/>
    </w:rPr>
    <w:tblPr>
      <w:tblStyleRowBandSize w:val="1"/>
      <w:tblStyleColBandSize w:val="1"/>
      <w:tblInd w:w="0" w:type="dxa"/>
      <w:tblBorders>
        <w:top w:val="single" w:sz="8" w:space="0" w:color="2D5C8C" w:themeColor="accent1"/>
        <w:bottom w:val="single" w:sz="8" w:space="0" w:color="2D5C8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D5C8C" w:themeColor="accent1"/>
          <w:left w:val="nil"/>
          <w:bottom w:val="single" w:sz="8" w:space="0" w:color="2D5C8C" w:themeColor="accent1"/>
          <w:right w:val="nil"/>
          <w:insideH w:val="nil"/>
          <w:insideV w:val="nil"/>
        </w:tcBorders>
      </w:tcPr>
    </w:tblStylePr>
    <w:tblStylePr w:type="lastRow">
      <w:pPr>
        <w:spacing w:before="0" w:after="0" w:line="240" w:lineRule="auto"/>
      </w:pPr>
      <w:rPr>
        <w:b/>
        <w:bCs/>
      </w:rPr>
      <w:tblPr/>
      <w:tcPr>
        <w:tcBorders>
          <w:top w:val="single" w:sz="8" w:space="0" w:color="2D5C8C" w:themeColor="accent1"/>
          <w:left w:val="nil"/>
          <w:bottom w:val="single" w:sz="8" w:space="0" w:color="2D5C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6EB" w:themeFill="accent1" w:themeFillTint="3F"/>
      </w:tcPr>
    </w:tblStylePr>
    <w:tblStylePr w:type="band1Horz">
      <w:tblPr/>
      <w:tcPr>
        <w:tcBorders>
          <w:left w:val="nil"/>
          <w:right w:val="nil"/>
          <w:insideH w:val="nil"/>
          <w:insideV w:val="nil"/>
        </w:tcBorders>
        <w:shd w:val="clear" w:color="auto" w:fill="C2D6EB" w:themeFill="accent1" w:themeFillTint="3F"/>
      </w:tcPr>
    </w:tblStylePr>
  </w:style>
  <w:style w:type="table" w:styleId="LightGrid-Accent1">
    <w:name w:val="Light Grid Accent 1"/>
    <w:basedOn w:val="TableNormal"/>
    <w:uiPriority w:val="62"/>
    <w:rsid w:val="00864675"/>
    <w:pPr>
      <w:spacing w:after="0" w:line="240" w:lineRule="auto"/>
      <w:jc w:val="both"/>
    </w:pPr>
    <w:tblPr>
      <w:tblStyleRowBandSize w:val="1"/>
      <w:tblStyleColBandSize w:val="1"/>
      <w:tblInd w:w="0" w:type="dxa"/>
      <w:tblBorders>
        <w:top w:val="single" w:sz="8" w:space="0" w:color="2D5C8C" w:themeColor="accent1"/>
        <w:left w:val="single" w:sz="8" w:space="0" w:color="2D5C8C" w:themeColor="accent1"/>
        <w:bottom w:val="single" w:sz="8" w:space="0" w:color="2D5C8C" w:themeColor="accent1"/>
        <w:right w:val="single" w:sz="8" w:space="0" w:color="2D5C8C" w:themeColor="accent1"/>
        <w:insideH w:val="single" w:sz="8" w:space="0" w:color="2D5C8C" w:themeColor="accent1"/>
        <w:insideV w:val="single" w:sz="8" w:space="0" w:color="2D5C8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D5C8C" w:themeColor="accent1"/>
          <w:left w:val="single" w:sz="8" w:space="0" w:color="2D5C8C" w:themeColor="accent1"/>
          <w:bottom w:val="single" w:sz="18" w:space="0" w:color="2D5C8C" w:themeColor="accent1"/>
          <w:right w:val="single" w:sz="8" w:space="0" w:color="2D5C8C" w:themeColor="accent1"/>
          <w:insideH w:val="nil"/>
          <w:insideV w:val="single" w:sz="8" w:space="0" w:color="2D5C8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5C8C" w:themeColor="accent1"/>
          <w:left w:val="single" w:sz="8" w:space="0" w:color="2D5C8C" w:themeColor="accent1"/>
          <w:bottom w:val="single" w:sz="8" w:space="0" w:color="2D5C8C" w:themeColor="accent1"/>
          <w:right w:val="single" w:sz="8" w:space="0" w:color="2D5C8C" w:themeColor="accent1"/>
          <w:insideH w:val="nil"/>
          <w:insideV w:val="single" w:sz="8" w:space="0" w:color="2D5C8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5C8C" w:themeColor="accent1"/>
          <w:left w:val="single" w:sz="8" w:space="0" w:color="2D5C8C" w:themeColor="accent1"/>
          <w:bottom w:val="single" w:sz="8" w:space="0" w:color="2D5C8C" w:themeColor="accent1"/>
          <w:right w:val="single" w:sz="8" w:space="0" w:color="2D5C8C" w:themeColor="accent1"/>
        </w:tcBorders>
      </w:tcPr>
    </w:tblStylePr>
    <w:tblStylePr w:type="band1Vert">
      <w:tblPr/>
      <w:tcPr>
        <w:tcBorders>
          <w:top w:val="single" w:sz="8" w:space="0" w:color="2D5C8C" w:themeColor="accent1"/>
          <w:left w:val="single" w:sz="8" w:space="0" w:color="2D5C8C" w:themeColor="accent1"/>
          <w:bottom w:val="single" w:sz="8" w:space="0" w:color="2D5C8C" w:themeColor="accent1"/>
          <w:right w:val="single" w:sz="8" w:space="0" w:color="2D5C8C" w:themeColor="accent1"/>
        </w:tcBorders>
        <w:shd w:val="clear" w:color="auto" w:fill="C2D6EB" w:themeFill="accent1" w:themeFillTint="3F"/>
      </w:tcPr>
    </w:tblStylePr>
    <w:tblStylePr w:type="band1Horz">
      <w:tblPr/>
      <w:tcPr>
        <w:tcBorders>
          <w:top w:val="single" w:sz="8" w:space="0" w:color="2D5C8C" w:themeColor="accent1"/>
          <w:left w:val="single" w:sz="8" w:space="0" w:color="2D5C8C" w:themeColor="accent1"/>
          <w:bottom w:val="single" w:sz="8" w:space="0" w:color="2D5C8C" w:themeColor="accent1"/>
          <w:right w:val="single" w:sz="8" w:space="0" w:color="2D5C8C" w:themeColor="accent1"/>
          <w:insideV w:val="single" w:sz="8" w:space="0" w:color="2D5C8C" w:themeColor="accent1"/>
        </w:tcBorders>
        <w:shd w:val="clear" w:color="auto" w:fill="C2D6EB" w:themeFill="accent1" w:themeFillTint="3F"/>
      </w:tcPr>
    </w:tblStylePr>
    <w:tblStylePr w:type="band2Horz">
      <w:tblPr/>
      <w:tcPr>
        <w:tcBorders>
          <w:top w:val="single" w:sz="8" w:space="0" w:color="2D5C8C" w:themeColor="accent1"/>
          <w:left w:val="single" w:sz="8" w:space="0" w:color="2D5C8C" w:themeColor="accent1"/>
          <w:bottom w:val="single" w:sz="8" w:space="0" w:color="2D5C8C" w:themeColor="accent1"/>
          <w:right w:val="single" w:sz="8" w:space="0" w:color="2D5C8C" w:themeColor="accent1"/>
          <w:insideV w:val="single" w:sz="8" w:space="0" w:color="2D5C8C" w:themeColor="accent1"/>
        </w:tcBorders>
      </w:tcPr>
    </w:tblStylePr>
  </w:style>
  <w:style w:type="paragraph" w:styleId="NormalWeb">
    <w:name w:val="Normal (Web)"/>
    <w:basedOn w:val="Normal"/>
    <w:uiPriority w:val="99"/>
    <w:semiHidden/>
    <w:unhideWhenUsed/>
    <w:rsid w:val="00426FA2"/>
    <w:pPr>
      <w:spacing w:before="100" w:beforeAutospacing="1" w:after="100" w:afterAutospacing="1"/>
      <w:jc w:val="left"/>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75"/>
    <w:pPr>
      <w:spacing w:after="0" w:line="240" w:lineRule="auto"/>
      <w:jc w:val="both"/>
    </w:pPr>
  </w:style>
  <w:style w:type="paragraph" w:styleId="Heading1">
    <w:name w:val="heading 1"/>
    <w:basedOn w:val="Normal"/>
    <w:next w:val="Normal"/>
    <w:link w:val="Heading1Char"/>
    <w:uiPriority w:val="9"/>
    <w:qFormat/>
    <w:rsid w:val="00864675"/>
    <w:pPr>
      <w:keepNext/>
      <w:pBdr>
        <w:top w:val="single" w:sz="24" w:space="0" w:color="2D5C8C" w:themeColor="text2"/>
        <w:left w:val="single" w:sz="24" w:space="0" w:color="2D5C8C" w:themeColor="text2"/>
        <w:bottom w:val="single" w:sz="24" w:space="0" w:color="2D5C8C" w:themeColor="text2"/>
        <w:right w:val="single" w:sz="24" w:space="0" w:color="2D5C8C" w:themeColor="text2"/>
      </w:pBdr>
      <w:shd w:val="clear" w:color="auto" w:fill="2D5C8C" w:themeFill="text2"/>
      <w:spacing w:before="240" w:after="120"/>
      <w:outlineLvl w:val="0"/>
    </w:pPr>
    <w:rPr>
      <w:rFonts w:asciiTheme="majorHAnsi" w:hAnsiTheme="majorHAnsi"/>
      <w:bCs/>
      <w:caps/>
      <w:color w:val="D9D9D9"/>
      <w:spacing w:val="15"/>
    </w:rPr>
  </w:style>
  <w:style w:type="paragraph" w:styleId="Heading2">
    <w:name w:val="heading 2"/>
    <w:basedOn w:val="Normal"/>
    <w:next w:val="Normal"/>
    <w:link w:val="Heading2Char"/>
    <w:uiPriority w:val="9"/>
    <w:unhideWhenUsed/>
    <w:qFormat/>
    <w:rsid w:val="00864675"/>
    <w:pPr>
      <w:keepNext/>
      <w:pBdr>
        <w:top w:val="single" w:sz="24" w:space="0" w:color="CDDEEF" w:themeColor="accent1" w:themeTint="33"/>
        <w:left w:val="single" w:sz="24" w:space="0" w:color="CDDEEF" w:themeColor="accent1" w:themeTint="33"/>
        <w:bottom w:val="single" w:sz="24" w:space="0" w:color="CDDEEF" w:themeColor="accent1" w:themeTint="33"/>
        <w:right w:val="single" w:sz="24" w:space="0" w:color="CDDEEF" w:themeColor="accent1" w:themeTint="33"/>
      </w:pBdr>
      <w:shd w:val="clear" w:color="auto" w:fill="CDDEEF" w:themeFill="accent1" w:themeFillTint="33"/>
      <w:spacing w:after="120"/>
      <w:outlineLvl w:val="1"/>
    </w:pPr>
    <w:rPr>
      <w:rFonts w:asciiTheme="majorHAnsi" w:hAnsiTheme="majorHAnsi"/>
      <w:caps/>
      <w:color w:val="214468" w:themeColor="accent1" w:themeShade="BF"/>
      <w:spacing w:val="15"/>
    </w:rPr>
  </w:style>
  <w:style w:type="paragraph" w:styleId="Heading3">
    <w:name w:val="heading 3"/>
    <w:basedOn w:val="Normal"/>
    <w:next w:val="Normal"/>
    <w:link w:val="Heading3Char"/>
    <w:uiPriority w:val="9"/>
    <w:unhideWhenUsed/>
    <w:qFormat/>
    <w:rsid w:val="00864675"/>
    <w:pPr>
      <w:pBdr>
        <w:top w:val="single" w:sz="6" w:space="2" w:color="4F81BD"/>
        <w:left w:val="single" w:sz="6" w:space="2" w:color="4F81BD"/>
      </w:pBdr>
      <w:spacing w:before="300" w:after="60"/>
      <w:outlineLvl w:val="2"/>
    </w:pPr>
    <w:rPr>
      <w:rFonts w:asciiTheme="majorHAnsi" w:hAnsiTheme="majorHAnsi"/>
      <w:caps/>
      <w:color w:val="2D5C8C" w:themeColor="accent1"/>
      <w:spacing w:val="15"/>
    </w:rPr>
  </w:style>
  <w:style w:type="paragraph" w:styleId="Heading4">
    <w:name w:val="heading 4"/>
    <w:basedOn w:val="Normal"/>
    <w:next w:val="Normal"/>
    <w:link w:val="Heading4Char"/>
    <w:uiPriority w:val="9"/>
    <w:unhideWhenUsed/>
    <w:qFormat/>
    <w:rsid w:val="00864675"/>
    <w:pPr>
      <w:keepNext/>
      <w:pBdr>
        <w:top w:val="dotted" w:sz="2" w:space="2" w:color="2D5C8C" w:themeColor="accent1"/>
      </w:pBdr>
      <w:spacing w:before="300" w:after="60"/>
      <w:outlineLvl w:val="3"/>
    </w:pPr>
    <w:rPr>
      <w:rFonts w:asciiTheme="majorHAnsi" w:hAnsiTheme="majorHAnsi"/>
      <w:color w:val="2D5C8C" w:themeColor="accent1"/>
      <w:spacing w:val="10"/>
    </w:rPr>
  </w:style>
  <w:style w:type="paragraph" w:styleId="Heading5">
    <w:name w:val="heading 5"/>
    <w:basedOn w:val="Normal"/>
    <w:next w:val="Normal"/>
    <w:link w:val="Heading5Char"/>
    <w:uiPriority w:val="9"/>
    <w:unhideWhenUsed/>
    <w:qFormat/>
    <w:rsid w:val="00864675"/>
    <w:pPr>
      <w:pBdr>
        <w:bottom w:val="single" w:sz="6" w:space="1" w:color="4F81BD"/>
      </w:pBdr>
      <w:spacing w:before="300"/>
      <w:outlineLvl w:val="4"/>
    </w:pPr>
    <w:rPr>
      <w:caps/>
      <w:color w:val="365F91"/>
      <w:spacing w:val="10"/>
    </w:rPr>
  </w:style>
  <w:style w:type="paragraph" w:styleId="Heading6">
    <w:name w:val="heading 6"/>
    <w:basedOn w:val="Normal"/>
    <w:next w:val="Normal"/>
    <w:link w:val="Heading6Char"/>
    <w:uiPriority w:val="9"/>
    <w:semiHidden/>
    <w:unhideWhenUsed/>
    <w:qFormat/>
    <w:rsid w:val="00864675"/>
    <w:pPr>
      <w:pBdr>
        <w:bottom w:val="dotted" w:sz="6" w:space="1" w:color="4F81BD"/>
      </w:pBdr>
      <w:spacing w:before="300"/>
      <w:outlineLvl w:val="5"/>
    </w:pPr>
    <w:rPr>
      <w:caps/>
      <w:color w:val="365F91"/>
      <w:spacing w:val="10"/>
    </w:rPr>
  </w:style>
  <w:style w:type="paragraph" w:styleId="Heading7">
    <w:name w:val="heading 7"/>
    <w:basedOn w:val="Normal"/>
    <w:next w:val="Normal"/>
    <w:link w:val="Heading7Char"/>
    <w:uiPriority w:val="9"/>
    <w:semiHidden/>
    <w:unhideWhenUsed/>
    <w:qFormat/>
    <w:rsid w:val="00864675"/>
    <w:pPr>
      <w:spacing w:before="300"/>
      <w:outlineLvl w:val="6"/>
    </w:pPr>
    <w:rPr>
      <w:caps/>
      <w:color w:val="365F91"/>
      <w:spacing w:val="10"/>
    </w:rPr>
  </w:style>
  <w:style w:type="paragraph" w:styleId="Heading8">
    <w:name w:val="heading 8"/>
    <w:basedOn w:val="Normal"/>
    <w:next w:val="Normal"/>
    <w:link w:val="Heading8Char"/>
    <w:uiPriority w:val="9"/>
    <w:semiHidden/>
    <w:unhideWhenUsed/>
    <w:qFormat/>
    <w:rsid w:val="00864675"/>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864675"/>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uiPriority w:val="99"/>
    <w:rsid w:val="00864675"/>
    <w:pPr>
      <w:spacing w:after="660"/>
      <w:ind w:firstLine="0"/>
      <w:jc w:val="center"/>
    </w:pPr>
    <w:rPr>
      <w:caps/>
      <w:kern w:val="18"/>
      <w:sz w:val="18"/>
    </w:rPr>
  </w:style>
  <w:style w:type="character" w:customStyle="1" w:styleId="HeaderChar">
    <w:name w:val="Header Char"/>
    <w:basedOn w:val="DefaultParagraphFont"/>
    <w:link w:val="Header"/>
    <w:uiPriority w:val="99"/>
    <w:rsid w:val="00864675"/>
    <w:rPr>
      <w:caps/>
      <w:kern w:val="18"/>
      <w:sz w:val="18"/>
    </w:rPr>
  </w:style>
  <w:style w:type="paragraph" w:styleId="Footer">
    <w:name w:val="footer"/>
    <w:basedOn w:val="HeaderBase"/>
    <w:link w:val="FooterChar"/>
    <w:uiPriority w:val="99"/>
    <w:rsid w:val="00864675"/>
    <w:pPr>
      <w:spacing w:before="600"/>
      <w:ind w:right="-240" w:firstLine="0"/>
      <w:jc w:val="center"/>
    </w:pPr>
    <w:rPr>
      <w:kern w:val="18"/>
    </w:rPr>
  </w:style>
  <w:style w:type="character" w:customStyle="1" w:styleId="FooterChar">
    <w:name w:val="Footer Char"/>
    <w:basedOn w:val="DefaultParagraphFont"/>
    <w:link w:val="Footer"/>
    <w:uiPriority w:val="99"/>
    <w:rsid w:val="00864675"/>
    <w:rPr>
      <w:kern w:val="18"/>
    </w:rPr>
  </w:style>
  <w:style w:type="table" w:styleId="TableGrid">
    <w:name w:val="Table Grid"/>
    <w:basedOn w:val="TableNormal"/>
    <w:uiPriority w:val="59"/>
    <w:rsid w:val="00864675"/>
    <w:pPr>
      <w:spacing w:after="0" w:line="240" w:lineRule="auto"/>
      <w:jc w:val="both"/>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Col">
      <w:rPr>
        <w:rFonts w:asciiTheme="minorHAnsi" w:hAnsiTheme="minorHAnsi"/>
        <w:b/>
      </w:rPr>
    </w:tblStylePr>
  </w:style>
  <w:style w:type="paragraph" w:styleId="ListParagraph">
    <w:name w:val="List Paragraph"/>
    <w:basedOn w:val="Normal"/>
    <w:uiPriority w:val="34"/>
    <w:qFormat/>
    <w:rsid w:val="00864675"/>
    <w:pPr>
      <w:ind w:left="720"/>
      <w:contextualSpacing/>
      <w:jc w:val="left"/>
    </w:pPr>
  </w:style>
  <w:style w:type="paragraph" w:customStyle="1" w:styleId="TableClassification">
    <w:name w:val="Table Classification"/>
    <w:basedOn w:val="Normal"/>
    <w:rsid w:val="00864675"/>
    <w:pPr>
      <w:tabs>
        <w:tab w:val="left" w:pos="284"/>
        <w:tab w:val="left" w:pos="567"/>
        <w:tab w:val="left" w:pos="851"/>
        <w:tab w:val="left" w:pos="1134"/>
      </w:tabs>
      <w:spacing w:before="30" w:after="30" w:line="180" w:lineRule="exact"/>
      <w:ind w:left="28" w:right="28"/>
    </w:pPr>
    <w:rPr>
      <w:rFonts w:ascii="Arial" w:hAnsi="Arial"/>
      <w:b/>
      <w:bCs/>
      <w:caps/>
      <w:color w:val="FFFFFF"/>
      <w:sz w:val="12"/>
      <w:lang w:val="en-GB" w:eastAsia="en-GB"/>
    </w:rPr>
  </w:style>
  <w:style w:type="paragraph" w:customStyle="1" w:styleId="TableHead">
    <w:name w:val="Table Head"/>
    <w:basedOn w:val="Normal"/>
    <w:rsid w:val="00864675"/>
    <w:pPr>
      <w:tabs>
        <w:tab w:val="left" w:pos="284"/>
        <w:tab w:val="left" w:pos="567"/>
        <w:tab w:val="left" w:pos="851"/>
        <w:tab w:val="left" w:pos="1134"/>
      </w:tabs>
      <w:spacing w:before="30" w:after="30" w:line="180" w:lineRule="atLeast"/>
      <w:ind w:left="28" w:right="28"/>
      <w:jc w:val="center"/>
    </w:pPr>
    <w:rPr>
      <w:rFonts w:ascii="Arial" w:hAnsi="Arial"/>
      <w:b/>
      <w:bCs/>
      <w:caps/>
      <w:color w:val="FFFFFF"/>
      <w:sz w:val="17"/>
      <w:lang w:val="en-GB" w:eastAsia="en-GB"/>
    </w:rPr>
  </w:style>
  <w:style w:type="paragraph" w:customStyle="1" w:styleId="OCMBLUEBODY">
    <w:name w:val="OCM_BLUE_BODY"/>
    <w:basedOn w:val="Normal"/>
    <w:rsid w:val="00864675"/>
    <w:pPr>
      <w:tabs>
        <w:tab w:val="left" w:pos="2977"/>
      </w:tabs>
      <w:spacing w:before="60"/>
      <w:ind w:right="-68"/>
    </w:pPr>
    <w:rPr>
      <w:rFonts w:ascii="Univers (W1)" w:hAnsi="Univers (W1)"/>
      <w:color w:val="000080"/>
      <w:lang w:val="en-GB"/>
    </w:rPr>
  </w:style>
  <w:style w:type="paragraph" w:styleId="BalloonText">
    <w:name w:val="Balloon Text"/>
    <w:basedOn w:val="Normal"/>
    <w:link w:val="BalloonTextChar"/>
    <w:uiPriority w:val="99"/>
    <w:semiHidden/>
    <w:unhideWhenUsed/>
    <w:rsid w:val="00864675"/>
    <w:rPr>
      <w:rFonts w:ascii="Tahoma" w:hAnsi="Tahoma" w:cs="Tahoma"/>
      <w:sz w:val="16"/>
      <w:szCs w:val="16"/>
    </w:rPr>
  </w:style>
  <w:style w:type="character" w:customStyle="1" w:styleId="BalloonTextChar">
    <w:name w:val="Balloon Text Char"/>
    <w:basedOn w:val="DefaultParagraphFont"/>
    <w:link w:val="BalloonText"/>
    <w:uiPriority w:val="99"/>
    <w:semiHidden/>
    <w:rsid w:val="00864675"/>
    <w:rPr>
      <w:rFonts w:ascii="Tahoma" w:hAnsi="Tahoma" w:cs="Tahoma"/>
      <w:sz w:val="16"/>
      <w:szCs w:val="16"/>
    </w:rPr>
  </w:style>
  <w:style w:type="character" w:customStyle="1" w:styleId="Heading1Char">
    <w:name w:val="Heading 1 Char"/>
    <w:basedOn w:val="DefaultParagraphFont"/>
    <w:link w:val="Heading1"/>
    <w:uiPriority w:val="9"/>
    <w:rsid w:val="00864675"/>
    <w:rPr>
      <w:rFonts w:asciiTheme="majorHAnsi" w:hAnsiTheme="majorHAnsi"/>
      <w:bCs/>
      <w:caps/>
      <w:color w:val="D9D9D9"/>
      <w:spacing w:val="15"/>
      <w:shd w:val="clear" w:color="auto" w:fill="2D5C8C" w:themeFill="text2"/>
    </w:rPr>
  </w:style>
  <w:style w:type="character" w:customStyle="1" w:styleId="Heading2Char">
    <w:name w:val="Heading 2 Char"/>
    <w:basedOn w:val="DefaultParagraphFont"/>
    <w:link w:val="Heading2"/>
    <w:uiPriority w:val="9"/>
    <w:rsid w:val="00864675"/>
    <w:rPr>
      <w:rFonts w:asciiTheme="majorHAnsi" w:hAnsiTheme="majorHAnsi"/>
      <w:caps/>
      <w:color w:val="214468" w:themeColor="accent1" w:themeShade="BF"/>
      <w:spacing w:val="15"/>
      <w:shd w:val="clear" w:color="auto" w:fill="CDDEEF" w:themeFill="accent1" w:themeFillTint="33"/>
    </w:rPr>
  </w:style>
  <w:style w:type="character" w:customStyle="1" w:styleId="Heading3Char">
    <w:name w:val="Heading 3 Char"/>
    <w:basedOn w:val="DefaultParagraphFont"/>
    <w:link w:val="Heading3"/>
    <w:uiPriority w:val="9"/>
    <w:rsid w:val="00864675"/>
    <w:rPr>
      <w:rFonts w:asciiTheme="majorHAnsi" w:hAnsiTheme="majorHAnsi"/>
      <w:caps/>
      <w:color w:val="2D5C8C" w:themeColor="accent1"/>
      <w:spacing w:val="15"/>
    </w:rPr>
  </w:style>
  <w:style w:type="character" w:customStyle="1" w:styleId="Heading4Char">
    <w:name w:val="Heading 4 Char"/>
    <w:basedOn w:val="DefaultParagraphFont"/>
    <w:link w:val="Heading4"/>
    <w:uiPriority w:val="9"/>
    <w:rsid w:val="00864675"/>
    <w:rPr>
      <w:rFonts w:asciiTheme="majorHAnsi" w:hAnsiTheme="majorHAnsi"/>
      <w:color w:val="2D5C8C" w:themeColor="accent1"/>
      <w:spacing w:val="10"/>
    </w:rPr>
  </w:style>
  <w:style w:type="character" w:customStyle="1" w:styleId="Heading5Char">
    <w:name w:val="Heading 5 Char"/>
    <w:basedOn w:val="DefaultParagraphFont"/>
    <w:link w:val="Heading5"/>
    <w:uiPriority w:val="9"/>
    <w:rsid w:val="00864675"/>
    <w:rPr>
      <w:caps/>
      <w:color w:val="365F91"/>
      <w:spacing w:val="10"/>
    </w:rPr>
  </w:style>
  <w:style w:type="character" w:customStyle="1" w:styleId="Heading6Char">
    <w:name w:val="Heading 6 Char"/>
    <w:basedOn w:val="DefaultParagraphFont"/>
    <w:link w:val="Heading6"/>
    <w:uiPriority w:val="9"/>
    <w:semiHidden/>
    <w:rsid w:val="00864675"/>
    <w:rPr>
      <w:caps/>
      <w:color w:val="365F91"/>
      <w:spacing w:val="10"/>
    </w:rPr>
  </w:style>
  <w:style w:type="character" w:customStyle="1" w:styleId="Heading7Char">
    <w:name w:val="Heading 7 Char"/>
    <w:basedOn w:val="DefaultParagraphFont"/>
    <w:link w:val="Heading7"/>
    <w:uiPriority w:val="9"/>
    <w:semiHidden/>
    <w:rsid w:val="00864675"/>
    <w:rPr>
      <w:caps/>
      <w:color w:val="365F91"/>
      <w:spacing w:val="10"/>
    </w:rPr>
  </w:style>
  <w:style w:type="character" w:customStyle="1" w:styleId="Heading8Char">
    <w:name w:val="Heading 8 Char"/>
    <w:basedOn w:val="DefaultParagraphFont"/>
    <w:link w:val="Heading8"/>
    <w:uiPriority w:val="9"/>
    <w:semiHidden/>
    <w:rsid w:val="00864675"/>
    <w:rPr>
      <w:caps/>
      <w:spacing w:val="10"/>
      <w:sz w:val="18"/>
      <w:szCs w:val="18"/>
    </w:rPr>
  </w:style>
  <w:style w:type="character" w:customStyle="1" w:styleId="Heading9Char">
    <w:name w:val="Heading 9 Char"/>
    <w:basedOn w:val="DefaultParagraphFont"/>
    <w:link w:val="Heading9"/>
    <w:uiPriority w:val="9"/>
    <w:semiHidden/>
    <w:rsid w:val="00864675"/>
    <w:rPr>
      <w:i/>
      <w:caps/>
      <w:spacing w:val="10"/>
      <w:sz w:val="18"/>
      <w:szCs w:val="18"/>
    </w:rPr>
  </w:style>
  <w:style w:type="paragraph" w:styleId="BodyText">
    <w:name w:val="Body Text"/>
    <w:basedOn w:val="Normal"/>
    <w:link w:val="BodyTextChar"/>
    <w:semiHidden/>
    <w:rsid w:val="00864675"/>
    <w:pPr>
      <w:spacing w:after="240"/>
      <w:ind w:firstLine="360"/>
    </w:pPr>
  </w:style>
  <w:style w:type="character" w:customStyle="1" w:styleId="BodyTextChar">
    <w:name w:val="Body Text Char"/>
    <w:basedOn w:val="DefaultParagraphFont"/>
    <w:link w:val="BodyText"/>
    <w:semiHidden/>
    <w:rsid w:val="00864675"/>
  </w:style>
  <w:style w:type="paragraph" w:styleId="Closing">
    <w:name w:val="Closing"/>
    <w:basedOn w:val="Normal"/>
    <w:next w:val="Normal"/>
    <w:link w:val="ClosingChar"/>
    <w:semiHidden/>
    <w:rsid w:val="00864675"/>
    <w:pPr>
      <w:spacing w:line="220" w:lineRule="atLeast"/>
    </w:pPr>
    <w:rPr>
      <w:rFonts w:ascii="Garamond" w:hAnsi="Garamond"/>
    </w:rPr>
  </w:style>
  <w:style w:type="character" w:customStyle="1" w:styleId="ClosingChar">
    <w:name w:val="Closing Char"/>
    <w:basedOn w:val="DefaultParagraphFont"/>
    <w:link w:val="Closing"/>
    <w:semiHidden/>
    <w:rsid w:val="00864675"/>
    <w:rPr>
      <w:rFonts w:ascii="Garamond" w:hAnsi="Garamond"/>
    </w:rPr>
  </w:style>
  <w:style w:type="paragraph" w:customStyle="1" w:styleId="CompanyName">
    <w:name w:val="Company Name"/>
    <w:basedOn w:val="BodyText"/>
    <w:rsid w:val="00864675"/>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rsid w:val="00864675"/>
    <w:pPr>
      <w:pBdr>
        <w:top w:val="double" w:sz="6" w:space="8" w:color="808080"/>
        <w:bottom w:val="double" w:sz="6" w:space="8" w:color="808080"/>
      </w:pBdr>
      <w:spacing w:before="200" w:after="40" w:line="240" w:lineRule="atLeast"/>
      <w:jc w:val="center"/>
    </w:pPr>
    <w:rPr>
      <w:rFonts w:ascii="Garamond" w:eastAsia="Times New Roman" w:hAnsi="Garamond" w:cs="Times New Roman"/>
      <w:b/>
      <w:caps/>
      <w:spacing w:val="20"/>
      <w:sz w:val="18"/>
    </w:rPr>
  </w:style>
  <w:style w:type="paragraph" w:customStyle="1" w:styleId="Enclosure">
    <w:name w:val="Enclosure"/>
    <w:basedOn w:val="BodyText"/>
    <w:next w:val="Normal"/>
    <w:rsid w:val="00864675"/>
    <w:pPr>
      <w:keepLines/>
      <w:spacing w:before="220"/>
      <w:ind w:firstLine="0"/>
    </w:pPr>
  </w:style>
  <w:style w:type="paragraph" w:customStyle="1" w:styleId="HeaderBase">
    <w:name w:val="Header Base"/>
    <w:basedOn w:val="BodyText"/>
    <w:rsid w:val="00864675"/>
    <w:pPr>
      <w:keepLines/>
      <w:tabs>
        <w:tab w:val="center" w:pos="4320"/>
        <w:tab w:val="right" w:pos="8640"/>
      </w:tabs>
      <w:spacing w:after="0"/>
    </w:pPr>
  </w:style>
  <w:style w:type="paragraph" w:customStyle="1" w:styleId="HeadingBase">
    <w:name w:val="Heading Base"/>
    <w:basedOn w:val="BodyText"/>
    <w:next w:val="BodyText"/>
    <w:rsid w:val="00864675"/>
    <w:pPr>
      <w:keepNext/>
      <w:keepLines/>
      <w:spacing w:after="0"/>
      <w:ind w:firstLine="0"/>
    </w:pPr>
    <w:rPr>
      <w:kern w:val="20"/>
    </w:rPr>
  </w:style>
  <w:style w:type="paragraph" w:styleId="MessageHeader">
    <w:name w:val="Message Header"/>
    <w:basedOn w:val="BodyText"/>
    <w:link w:val="MessageHeaderChar"/>
    <w:semiHidden/>
    <w:rsid w:val="00864675"/>
    <w:pPr>
      <w:keepLines/>
      <w:spacing w:after="120"/>
      <w:ind w:left="1080" w:hanging="1080"/>
    </w:pPr>
    <w:rPr>
      <w:caps/>
      <w:sz w:val="18"/>
    </w:rPr>
  </w:style>
  <w:style w:type="character" w:customStyle="1" w:styleId="MessageHeaderChar">
    <w:name w:val="Message Header Char"/>
    <w:basedOn w:val="DefaultParagraphFont"/>
    <w:link w:val="MessageHeader"/>
    <w:semiHidden/>
    <w:rsid w:val="00864675"/>
    <w:rPr>
      <w:caps/>
      <w:sz w:val="18"/>
    </w:rPr>
  </w:style>
  <w:style w:type="paragraph" w:customStyle="1" w:styleId="MessageHeaderFirst">
    <w:name w:val="Message Header First"/>
    <w:basedOn w:val="MessageHeader"/>
    <w:next w:val="MessageHeader"/>
    <w:rsid w:val="00864675"/>
    <w:pPr>
      <w:spacing w:before="360"/>
    </w:pPr>
  </w:style>
  <w:style w:type="character" w:customStyle="1" w:styleId="MessageHeaderLabel">
    <w:name w:val="Message Header Label"/>
    <w:rsid w:val="00864675"/>
    <w:rPr>
      <w:b/>
      <w:sz w:val="18"/>
    </w:rPr>
  </w:style>
  <w:style w:type="paragraph" w:customStyle="1" w:styleId="MessageHeaderLast">
    <w:name w:val="Message Header Last"/>
    <w:basedOn w:val="MessageHeader"/>
    <w:next w:val="BodyText"/>
    <w:rsid w:val="00864675"/>
    <w:pPr>
      <w:pBdr>
        <w:bottom w:val="single" w:sz="6" w:space="18" w:color="808080"/>
      </w:pBdr>
      <w:spacing w:after="360"/>
    </w:pPr>
  </w:style>
  <w:style w:type="paragraph" w:styleId="NormalIndent">
    <w:name w:val="Normal Indent"/>
    <w:basedOn w:val="Normal"/>
    <w:semiHidden/>
    <w:rsid w:val="00864675"/>
    <w:pPr>
      <w:ind w:left="720"/>
    </w:pPr>
  </w:style>
  <w:style w:type="character" w:styleId="PageNumber">
    <w:name w:val="page number"/>
    <w:semiHidden/>
    <w:rsid w:val="00864675"/>
  </w:style>
  <w:style w:type="paragraph" w:customStyle="1" w:styleId="ReturnAddress">
    <w:name w:val="Return Address"/>
    <w:rsid w:val="00864675"/>
    <w:pPr>
      <w:framePr w:w="8640" w:hSpace="187" w:vSpace="187" w:wrap="notBeside" w:vAnchor="page" w:hAnchor="margin" w:xAlign="center" w:y="14401" w:anchorLock="1"/>
      <w:spacing w:before="200" w:after="0" w:line="240" w:lineRule="atLeast"/>
      <w:ind w:right="-240"/>
      <w:jc w:val="center"/>
    </w:pPr>
    <w:rPr>
      <w:rFonts w:ascii="Garamond" w:eastAsia="Times New Roman" w:hAnsi="Garamond" w:cs="Times New Roman"/>
      <w:caps/>
      <w:spacing w:val="30"/>
      <w:sz w:val="15"/>
    </w:rPr>
  </w:style>
  <w:style w:type="paragraph" w:styleId="Signature">
    <w:name w:val="Signature"/>
    <w:basedOn w:val="BodyText"/>
    <w:next w:val="Normal"/>
    <w:link w:val="SignatureChar"/>
    <w:semiHidden/>
    <w:rsid w:val="00864675"/>
    <w:pPr>
      <w:keepNext/>
      <w:keepLines/>
      <w:spacing w:before="660" w:after="0"/>
    </w:pPr>
  </w:style>
  <w:style w:type="character" w:customStyle="1" w:styleId="SignatureChar">
    <w:name w:val="Signature Char"/>
    <w:basedOn w:val="DefaultParagraphFont"/>
    <w:link w:val="Signature"/>
    <w:semiHidden/>
    <w:rsid w:val="00864675"/>
  </w:style>
  <w:style w:type="paragraph" w:customStyle="1" w:styleId="SignatureJobTitle">
    <w:name w:val="Signature Job Title"/>
    <w:basedOn w:val="Signature"/>
    <w:next w:val="Normal"/>
    <w:rsid w:val="00864675"/>
    <w:pPr>
      <w:spacing w:before="0"/>
      <w:ind w:firstLine="0"/>
    </w:pPr>
  </w:style>
  <w:style w:type="paragraph" w:customStyle="1" w:styleId="SignatureName">
    <w:name w:val="Signature Name"/>
    <w:basedOn w:val="Signature"/>
    <w:next w:val="SignatureJobTitle"/>
    <w:rsid w:val="00864675"/>
    <w:pPr>
      <w:ind w:firstLine="0"/>
    </w:pPr>
  </w:style>
  <w:style w:type="character" w:customStyle="1" w:styleId="Slogan">
    <w:name w:val="Slogan"/>
    <w:basedOn w:val="DefaultParagraphFont"/>
    <w:rsid w:val="00864675"/>
    <w:rPr>
      <w:i/>
      <w:spacing w:val="70"/>
      <w:sz w:val="21"/>
    </w:rPr>
  </w:style>
  <w:style w:type="paragraph" w:styleId="Caption">
    <w:name w:val="caption"/>
    <w:basedOn w:val="Normal"/>
    <w:next w:val="Normal"/>
    <w:uiPriority w:val="35"/>
    <w:unhideWhenUsed/>
    <w:qFormat/>
    <w:rsid w:val="00864675"/>
    <w:pPr>
      <w:jc w:val="center"/>
    </w:pPr>
    <w:rPr>
      <w:bCs/>
      <w:color w:val="365F91"/>
      <w:sz w:val="16"/>
      <w:szCs w:val="16"/>
    </w:rPr>
  </w:style>
  <w:style w:type="paragraph" w:styleId="Title">
    <w:name w:val="Title"/>
    <w:basedOn w:val="Normal"/>
    <w:next w:val="Normal"/>
    <w:link w:val="TitleChar"/>
    <w:uiPriority w:val="10"/>
    <w:qFormat/>
    <w:rsid w:val="00864675"/>
    <w:pPr>
      <w:pBdr>
        <w:bottom w:val="single" w:sz="4" w:space="2" w:color="2D5C8C" w:themeColor="accent1"/>
      </w:pBdr>
      <w:spacing w:before="360"/>
    </w:pPr>
    <w:rPr>
      <w:rFonts w:asciiTheme="majorHAnsi" w:hAnsiTheme="majorHAnsi"/>
      <w:b/>
      <w:caps/>
      <w:color w:val="2D5C8C" w:themeColor="text2"/>
      <w:spacing w:val="-10"/>
      <w:kern w:val="28"/>
      <w:sz w:val="36"/>
      <w:szCs w:val="36"/>
    </w:rPr>
  </w:style>
  <w:style w:type="character" w:customStyle="1" w:styleId="TitleChar">
    <w:name w:val="Title Char"/>
    <w:basedOn w:val="DefaultParagraphFont"/>
    <w:link w:val="Title"/>
    <w:uiPriority w:val="10"/>
    <w:rsid w:val="00864675"/>
    <w:rPr>
      <w:rFonts w:asciiTheme="majorHAnsi" w:hAnsiTheme="majorHAnsi"/>
      <w:b/>
      <w:caps/>
      <w:color w:val="2D5C8C" w:themeColor="text2"/>
      <w:spacing w:val="-10"/>
      <w:kern w:val="28"/>
      <w:sz w:val="36"/>
      <w:szCs w:val="36"/>
    </w:rPr>
  </w:style>
  <w:style w:type="paragraph" w:styleId="Subtitle">
    <w:name w:val="Subtitle"/>
    <w:basedOn w:val="Normal"/>
    <w:next w:val="Normal"/>
    <w:link w:val="SubtitleChar"/>
    <w:uiPriority w:val="11"/>
    <w:qFormat/>
    <w:rsid w:val="00864675"/>
    <w:pPr>
      <w:spacing w:after="1000"/>
    </w:pPr>
    <w:rPr>
      <w:caps/>
      <w:color w:val="595959"/>
      <w:spacing w:val="10"/>
      <w:sz w:val="24"/>
      <w:szCs w:val="24"/>
    </w:rPr>
  </w:style>
  <w:style w:type="character" w:customStyle="1" w:styleId="SubtitleChar">
    <w:name w:val="Subtitle Char"/>
    <w:basedOn w:val="DefaultParagraphFont"/>
    <w:link w:val="Subtitle"/>
    <w:uiPriority w:val="11"/>
    <w:rsid w:val="00864675"/>
    <w:rPr>
      <w:caps/>
      <w:color w:val="595959"/>
      <w:spacing w:val="10"/>
      <w:sz w:val="24"/>
      <w:szCs w:val="24"/>
    </w:rPr>
  </w:style>
  <w:style w:type="character" w:styleId="Strong">
    <w:name w:val="Strong"/>
    <w:uiPriority w:val="22"/>
    <w:qFormat/>
    <w:rsid w:val="00864675"/>
    <w:rPr>
      <w:b/>
      <w:bCs/>
    </w:rPr>
  </w:style>
  <w:style w:type="character" w:styleId="Emphasis">
    <w:name w:val="Emphasis"/>
    <w:uiPriority w:val="20"/>
    <w:qFormat/>
    <w:rsid w:val="00864675"/>
    <w:rPr>
      <w:caps/>
      <w:color w:val="243F60"/>
      <w:spacing w:val="5"/>
    </w:rPr>
  </w:style>
  <w:style w:type="paragraph" w:styleId="NoSpacing">
    <w:name w:val="No Spacing"/>
    <w:basedOn w:val="Normal"/>
    <w:link w:val="NoSpacingChar"/>
    <w:uiPriority w:val="1"/>
    <w:qFormat/>
    <w:rsid w:val="00864675"/>
  </w:style>
  <w:style w:type="character" w:customStyle="1" w:styleId="NoSpacingChar">
    <w:name w:val="No Spacing Char"/>
    <w:basedOn w:val="DefaultParagraphFont"/>
    <w:link w:val="NoSpacing"/>
    <w:uiPriority w:val="1"/>
    <w:rsid w:val="00864675"/>
  </w:style>
  <w:style w:type="paragraph" w:styleId="Quote">
    <w:name w:val="Quote"/>
    <w:basedOn w:val="Normal"/>
    <w:next w:val="Normal"/>
    <w:link w:val="QuoteChar"/>
    <w:uiPriority w:val="29"/>
    <w:qFormat/>
    <w:rsid w:val="00864675"/>
    <w:rPr>
      <w:i/>
      <w:iCs/>
    </w:rPr>
  </w:style>
  <w:style w:type="character" w:customStyle="1" w:styleId="QuoteChar">
    <w:name w:val="Quote Char"/>
    <w:basedOn w:val="DefaultParagraphFont"/>
    <w:link w:val="Quote"/>
    <w:uiPriority w:val="29"/>
    <w:rsid w:val="00864675"/>
    <w:rPr>
      <w:i/>
      <w:iCs/>
    </w:rPr>
  </w:style>
  <w:style w:type="paragraph" w:styleId="IntenseQuote">
    <w:name w:val="Intense Quote"/>
    <w:basedOn w:val="Normal"/>
    <w:next w:val="Normal"/>
    <w:link w:val="IntenseQuoteChar"/>
    <w:uiPriority w:val="30"/>
    <w:qFormat/>
    <w:rsid w:val="00864675"/>
    <w:pPr>
      <w:pBdr>
        <w:top w:val="single" w:sz="4" w:space="10" w:color="4F81BD"/>
        <w:left w:val="single" w:sz="4" w:space="10" w:color="4F81BD"/>
      </w:pBdr>
      <w:ind w:left="1296" w:right="1152"/>
    </w:pPr>
    <w:rPr>
      <w:i/>
      <w:iCs/>
      <w:color w:val="4F81BD"/>
    </w:rPr>
  </w:style>
  <w:style w:type="character" w:customStyle="1" w:styleId="IntenseQuoteChar">
    <w:name w:val="Intense Quote Char"/>
    <w:basedOn w:val="DefaultParagraphFont"/>
    <w:link w:val="IntenseQuote"/>
    <w:uiPriority w:val="30"/>
    <w:rsid w:val="00864675"/>
    <w:rPr>
      <w:i/>
      <w:iCs/>
      <w:color w:val="4F81BD"/>
    </w:rPr>
  </w:style>
  <w:style w:type="character" w:styleId="SubtleEmphasis">
    <w:name w:val="Subtle Emphasis"/>
    <w:uiPriority w:val="19"/>
    <w:qFormat/>
    <w:rsid w:val="00864675"/>
    <w:rPr>
      <w:i/>
      <w:iCs/>
      <w:color w:val="243F60"/>
    </w:rPr>
  </w:style>
  <w:style w:type="character" w:styleId="IntenseEmphasis">
    <w:name w:val="Intense Emphasis"/>
    <w:uiPriority w:val="21"/>
    <w:qFormat/>
    <w:rsid w:val="00864675"/>
    <w:rPr>
      <w:rFonts w:asciiTheme="minorHAnsi" w:hAnsiTheme="minorHAnsi"/>
      <w:b/>
      <w:bCs/>
      <w:i w:val="0"/>
      <w:caps w:val="0"/>
      <w:color w:val="243F60"/>
      <w:spacing w:val="10"/>
    </w:rPr>
  </w:style>
  <w:style w:type="character" w:styleId="SubtleReference">
    <w:name w:val="Subtle Reference"/>
    <w:uiPriority w:val="31"/>
    <w:qFormat/>
    <w:rsid w:val="00864675"/>
    <w:rPr>
      <w:b w:val="0"/>
      <w:bCs/>
      <w:i w:val="0"/>
      <w:color w:val="4F81BD"/>
    </w:rPr>
  </w:style>
  <w:style w:type="character" w:styleId="IntenseReference">
    <w:name w:val="Intense Reference"/>
    <w:uiPriority w:val="32"/>
    <w:qFormat/>
    <w:rsid w:val="00864675"/>
    <w:rPr>
      <w:b/>
      <w:bCs/>
      <w:i/>
      <w:iCs/>
      <w:caps/>
      <w:color w:val="4F81BD"/>
    </w:rPr>
  </w:style>
  <w:style w:type="character" w:styleId="BookTitle">
    <w:name w:val="Book Title"/>
    <w:uiPriority w:val="33"/>
    <w:qFormat/>
    <w:rsid w:val="00864675"/>
    <w:rPr>
      <w:b/>
      <w:bCs/>
      <w:i/>
      <w:iCs/>
      <w:spacing w:val="9"/>
    </w:rPr>
  </w:style>
  <w:style w:type="paragraph" w:styleId="TOCHeading">
    <w:name w:val="TOC Heading"/>
    <w:basedOn w:val="Heading1"/>
    <w:next w:val="Normal"/>
    <w:uiPriority w:val="39"/>
    <w:semiHidden/>
    <w:unhideWhenUsed/>
    <w:qFormat/>
    <w:rsid w:val="00864675"/>
    <w:pPr>
      <w:outlineLvl w:val="9"/>
    </w:pPr>
  </w:style>
  <w:style w:type="table" w:customStyle="1" w:styleId="MediumShading1-Accent11">
    <w:name w:val="Medium Shading 1 - Accent 11"/>
    <w:basedOn w:val="TableNormal"/>
    <w:uiPriority w:val="63"/>
    <w:rsid w:val="00864675"/>
    <w:pPr>
      <w:spacing w:after="0" w:line="240" w:lineRule="auto"/>
      <w:jc w:val="both"/>
    </w:pPr>
    <w:rPr>
      <w:rFonts w:ascii="Calibri" w:eastAsia="Times New Roman" w:hAnsi="Calibri" w:cs="Times New Roman"/>
      <w:sz w:val="20"/>
      <w:szCs w:val="20"/>
    </w:rPr>
    <w:tblPr>
      <w:tblStyleRowBandSize w:val="1"/>
      <w:tblStyleColBandSize w:val="1"/>
      <w:tblInd w:w="0" w:type="dxa"/>
      <w:tblBorders>
        <w:top w:val="single" w:sz="8" w:space="0" w:color="4684C3" w:themeColor="accent1" w:themeTint="BF"/>
        <w:left w:val="single" w:sz="8" w:space="0" w:color="4684C3" w:themeColor="accent1" w:themeTint="BF"/>
        <w:bottom w:val="single" w:sz="8" w:space="0" w:color="4684C3" w:themeColor="accent1" w:themeTint="BF"/>
        <w:right w:val="single" w:sz="8" w:space="0" w:color="4684C3" w:themeColor="accent1" w:themeTint="BF"/>
        <w:insideH w:val="single" w:sz="8" w:space="0" w:color="4684C3"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684C3" w:themeColor="accent1" w:themeTint="BF"/>
          <w:left w:val="single" w:sz="8" w:space="0" w:color="4684C3" w:themeColor="accent1" w:themeTint="BF"/>
          <w:bottom w:val="single" w:sz="8" w:space="0" w:color="4684C3" w:themeColor="accent1" w:themeTint="BF"/>
          <w:right w:val="single" w:sz="8" w:space="0" w:color="4684C3" w:themeColor="accent1" w:themeTint="BF"/>
          <w:insideH w:val="nil"/>
          <w:insideV w:val="nil"/>
        </w:tcBorders>
        <w:shd w:val="clear" w:color="auto" w:fill="2D5C8C" w:themeFill="accent1"/>
      </w:tcPr>
    </w:tblStylePr>
    <w:tblStylePr w:type="lastRow">
      <w:pPr>
        <w:spacing w:before="0" w:after="0" w:line="240" w:lineRule="auto"/>
      </w:pPr>
      <w:rPr>
        <w:b/>
        <w:bCs/>
      </w:rPr>
      <w:tblPr/>
      <w:tcPr>
        <w:tcBorders>
          <w:top w:val="double" w:sz="6" w:space="0" w:color="4684C3" w:themeColor="accent1" w:themeTint="BF"/>
          <w:left w:val="single" w:sz="8" w:space="0" w:color="4684C3" w:themeColor="accent1" w:themeTint="BF"/>
          <w:bottom w:val="single" w:sz="8" w:space="0" w:color="4684C3" w:themeColor="accent1" w:themeTint="BF"/>
          <w:right w:val="single" w:sz="8" w:space="0" w:color="4684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D6EB" w:themeFill="accent1" w:themeFillTint="3F"/>
      </w:tcPr>
    </w:tblStylePr>
    <w:tblStylePr w:type="band1Horz">
      <w:tblPr/>
      <w:tcPr>
        <w:tcBorders>
          <w:insideH w:val="nil"/>
          <w:insideV w:val="nil"/>
        </w:tcBorders>
        <w:shd w:val="clear" w:color="auto" w:fill="C2D6EB" w:themeFill="accent1" w:themeFillTint="3F"/>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864675"/>
    <w:pPr>
      <w:spacing w:after="0" w:line="240" w:lineRule="auto"/>
      <w:jc w:val="both"/>
    </w:pPr>
    <w:rPr>
      <w:rFonts w:eastAsia="Times New Roman" w:cs="Times New Roman"/>
      <w:color w:val="000000" w:themeColor="text1"/>
      <w:szCs w:val="20"/>
    </w:rPr>
    <w:tblPr>
      <w:tblStyleRowBandSize w:val="1"/>
      <w:tblStyleColBandSize w:val="1"/>
      <w:tblInd w:w="0" w:type="dxa"/>
      <w:tblBorders>
        <w:top w:val="single" w:sz="8" w:space="0" w:color="2D5C8C" w:themeColor="accent1"/>
        <w:bottom w:val="single" w:sz="8" w:space="0" w:color="2D5C8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5C8C" w:themeColor="accent1"/>
        </w:tcBorders>
      </w:tcPr>
    </w:tblStylePr>
    <w:tblStylePr w:type="lastRow">
      <w:rPr>
        <w:b/>
        <w:bCs/>
        <w:i/>
        <w:color w:val="auto"/>
      </w:rPr>
      <w:tblPr/>
      <w:tcPr>
        <w:tcBorders>
          <w:top w:val="single" w:sz="8" w:space="0" w:color="2D5C8C" w:themeColor="accent1"/>
          <w:bottom w:val="single" w:sz="8" w:space="0" w:color="2D5C8C" w:themeColor="accent1"/>
        </w:tcBorders>
      </w:tcPr>
    </w:tblStylePr>
    <w:tblStylePr w:type="firstCol">
      <w:rPr>
        <w:rFonts w:asciiTheme="minorHAnsi" w:hAnsiTheme="minorHAnsi"/>
        <w:b/>
        <w:bCs/>
      </w:rPr>
    </w:tblStylePr>
    <w:tblStylePr w:type="lastCol">
      <w:rPr>
        <w:b/>
        <w:bCs/>
      </w:rPr>
      <w:tblPr/>
      <w:tcPr>
        <w:tcBorders>
          <w:top w:val="single" w:sz="8" w:space="0" w:color="2D5C8C" w:themeColor="accent1"/>
          <w:bottom w:val="single" w:sz="8" w:space="0" w:color="2D5C8C" w:themeColor="accent1"/>
        </w:tcBorders>
      </w:tcPr>
    </w:tblStylePr>
    <w:tblStylePr w:type="band1Vert">
      <w:tblPr/>
      <w:tcPr>
        <w:shd w:val="clear" w:color="auto" w:fill="C2D6EB" w:themeFill="accent1" w:themeFillTint="3F"/>
      </w:tcPr>
    </w:tblStylePr>
    <w:tblStylePr w:type="band1Horz">
      <w:tblPr/>
      <w:tcPr>
        <w:shd w:val="clear" w:color="auto" w:fill="C2D6EB" w:themeFill="accent1" w:themeFillTint="3F"/>
      </w:tcPr>
    </w:tblStylePr>
  </w:style>
  <w:style w:type="paragraph" w:styleId="TOC1">
    <w:name w:val="toc 1"/>
    <w:basedOn w:val="Normal"/>
    <w:next w:val="Normal"/>
    <w:autoRedefine/>
    <w:uiPriority w:val="39"/>
    <w:unhideWhenUsed/>
    <w:qFormat/>
    <w:rsid w:val="00864675"/>
    <w:pPr>
      <w:spacing w:before="60"/>
    </w:pPr>
    <w:rPr>
      <w:smallCaps/>
    </w:rPr>
  </w:style>
  <w:style w:type="paragraph" w:styleId="TOC2">
    <w:name w:val="toc 2"/>
    <w:basedOn w:val="Normal"/>
    <w:next w:val="Normal"/>
    <w:autoRedefine/>
    <w:uiPriority w:val="39"/>
    <w:unhideWhenUsed/>
    <w:qFormat/>
    <w:rsid w:val="00864675"/>
    <w:pPr>
      <w:tabs>
        <w:tab w:val="right" w:leader="dot" w:pos="8630"/>
      </w:tabs>
      <w:ind w:left="202"/>
    </w:pPr>
    <w:rPr>
      <w:sz w:val="16"/>
    </w:rPr>
  </w:style>
  <w:style w:type="paragraph" w:styleId="TOC3">
    <w:name w:val="toc 3"/>
    <w:basedOn w:val="Normal"/>
    <w:next w:val="Normal"/>
    <w:autoRedefine/>
    <w:uiPriority w:val="39"/>
    <w:unhideWhenUsed/>
    <w:qFormat/>
    <w:rsid w:val="00864675"/>
    <w:pPr>
      <w:ind w:left="403"/>
    </w:pPr>
    <w:rPr>
      <w:sz w:val="16"/>
    </w:rPr>
  </w:style>
  <w:style w:type="character" w:styleId="Hyperlink">
    <w:name w:val="Hyperlink"/>
    <w:basedOn w:val="DefaultParagraphFont"/>
    <w:uiPriority w:val="99"/>
    <w:unhideWhenUsed/>
    <w:rsid w:val="00864675"/>
    <w:rPr>
      <w:color w:val="0000FF" w:themeColor="hyperlink"/>
      <w:u w:val="single"/>
    </w:rPr>
  </w:style>
  <w:style w:type="table" w:styleId="MediumList2-Accent1">
    <w:name w:val="Medium List 2 Accent 1"/>
    <w:basedOn w:val="TableNormal"/>
    <w:uiPriority w:val="66"/>
    <w:rsid w:val="00864675"/>
    <w:pPr>
      <w:spacing w:after="0" w:line="240" w:lineRule="auto"/>
      <w:jc w:val="both"/>
    </w:pPr>
    <w:rPr>
      <w:rFonts w:asciiTheme="majorHAnsi" w:eastAsiaTheme="majorEastAsia" w:hAnsiTheme="majorHAnsi" w:cstheme="majorBidi"/>
      <w:color w:val="000000" w:themeColor="text1"/>
    </w:rPr>
    <w:tblPr>
      <w:tblStyleRowBandSize w:val="1"/>
      <w:tblStyleColBandSize w:val="1"/>
      <w:tblInd w:w="0" w:type="dxa"/>
      <w:tblBorders>
        <w:top w:val="single" w:sz="8" w:space="0" w:color="2D5C8C" w:themeColor="accent1"/>
        <w:left w:val="single" w:sz="8" w:space="0" w:color="2D5C8C" w:themeColor="accent1"/>
        <w:bottom w:val="single" w:sz="8" w:space="0" w:color="2D5C8C" w:themeColor="accent1"/>
        <w:right w:val="single" w:sz="8" w:space="0" w:color="2D5C8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2D5C8C" w:themeColor="accent1"/>
          <w:right w:val="nil"/>
          <w:insideH w:val="nil"/>
          <w:insideV w:val="nil"/>
        </w:tcBorders>
        <w:shd w:val="clear" w:color="auto" w:fill="FFFFFF" w:themeFill="background1"/>
      </w:tcPr>
    </w:tblStylePr>
    <w:tblStylePr w:type="lastRow">
      <w:tblPr/>
      <w:tcPr>
        <w:tcBorders>
          <w:top w:val="single" w:sz="8" w:space="0" w:color="2D5C8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5C8C" w:themeColor="accent1"/>
          <w:insideH w:val="nil"/>
          <w:insideV w:val="nil"/>
        </w:tcBorders>
        <w:shd w:val="clear" w:color="auto" w:fill="FFFFFF" w:themeFill="background1"/>
      </w:tcPr>
    </w:tblStylePr>
    <w:tblStylePr w:type="lastCol">
      <w:tblPr/>
      <w:tcPr>
        <w:tcBorders>
          <w:top w:val="nil"/>
          <w:left w:val="single" w:sz="8" w:space="0" w:color="2D5C8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6EB" w:themeFill="accent1" w:themeFillTint="3F"/>
      </w:tcPr>
    </w:tblStylePr>
    <w:tblStylePr w:type="band1Horz">
      <w:tblPr/>
      <w:tcPr>
        <w:tcBorders>
          <w:top w:val="nil"/>
          <w:bottom w:val="nil"/>
          <w:insideH w:val="nil"/>
          <w:insideV w:val="nil"/>
        </w:tcBorders>
        <w:shd w:val="clear" w:color="auto" w:fill="C2D6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1">
    <w:name w:val="Light Shading - Accent 11"/>
    <w:basedOn w:val="TableNormal"/>
    <w:uiPriority w:val="60"/>
    <w:rsid w:val="00864675"/>
    <w:pPr>
      <w:spacing w:after="0" w:line="240" w:lineRule="auto"/>
      <w:jc w:val="both"/>
    </w:pPr>
    <w:rPr>
      <w:color w:val="214468" w:themeColor="accent1" w:themeShade="BF"/>
    </w:rPr>
    <w:tblPr>
      <w:tblStyleRowBandSize w:val="1"/>
      <w:tblStyleColBandSize w:val="1"/>
      <w:tblInd w:w="0" w:type="dxa"/>
      <w:tblBorders>
        <w:top w:val="single" w:sz="8" w:space="0" w:color="2D5C8C" w:themeColor="accent1"/>
        <w:bottom w:val="single" w:sz="8" w:space="0" w:color="2D5C8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D5C8C" w:themeColor="accent1"/>
          <w:left w:val="nil"/>
          <w:bottom w:val="single" w:sz="8" w:space="0" w:color="2D5C8C" w:themeColor="accent1"/>
          <w:right w:val="nil"/>
          <w:insideH w:val="nil"/>
          <w:insideV w:val="nil"/>
        </w:tcBorders>
      </w:tcPr>
    </w:tblStylePr>
    <w:tblStylePr w:type="lastRow">
      <w:pPr>
        <w:spacing w:before="0" w:after="0" w:line="240" w:lineRule="auto"/>
      </w:pPr>
      <w:rPr>
        <w:b/>
        <w:bCs/>
      </w:rPr>
      <w:tblPr/>
      <w:tcPr>
        <w:tcBorders>
          <w:top w:val="single" w:sz="8" w:space="0" w:color="2D5C8C" w:themeColor="accent1"/>
          <w:left w:val="nil"/>
          <w:bottom w:val="single" w:sz="8" w:space="0" w:color="2D5C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6EB" w:themeFill="accent1" w:themeFillTint="3F"/>
      </w:tcPr>
    </w:tblStylePr>
    <w:tblStylePr w:type="band1Horz">
      <w:tblPr/>
      <w:tcPr>
        <w:tcBorders>
          <w:left w:val="nil"/>
          <w:right w:val="nil"/>
          <w:insideH w:val="nil"/>
          <w:insideV w:val="nil"/>
        </w:tcBorders>
        <w:shd w:val="clear" w:color="auto" w:fill="C2D6EB" w:themeFill="accent1" w:themeFillTint="3F"/>
      </w:tcPr>
    </w:tblStylePr>
  </w:style>
  <w:style w:type="table" w:customStyle="1" w:styleId="LightGrid-Accent11">
    <w:name w:val="Light Grid - Accent 11"/>
    <w:basedOn w:val="TableNormal"/>
    <w:uiPriority w:val="62"/>
    <w:rsid w:val="00864675"/>
    <w:pPr>
      <w:spacing w:after="0" w:line="240" w:lineRule="auto"/>
      <w:jc w:val="both"/>
    </w:pPr>
    <w:tblPr>
      <w:tblStyleRowBandSize w:val="1"/>
      <w:tblStyleColBandSize w:val="1"/>
      <w:tblInd w:w="0" w:type="dxa"/>
      <w:tblBorders>
        <w:top w:val="single" w:sz="8" w:space="0" w:color="2D5C8C" w:themeColor="accent1"/>
        <w:left w:val="single" w:sz="8" w:space="0" w:color="2D5C8C" w:themeColor="accent1"/>
        <w:bottom w:val="single" w:sz="8" w:space="0" w:color="2D5C8C" w:themeColor="accent1"/>
        <w:right w:val="single" w:sz="8" w:space="0" w:color="2D5C8C" w:themeColor="accent1"/>
        <w:insideH w:val="single" w:sz="8" w:space="0" w:color="2D5C8C" w:themeColor="accent1"/>
        <w:insideV w:val="single" w:sz="8" w:space="0" w:color="2D5C8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D5C8C" w:themeColor="accent1"/>
          <w:left w:val="single" w:sz="8" w:space="0" w:color="2D5C8C" w:themeColor="accent1"/>
          <w:bottom w:val="single" w:sz="18" w:space="0" w:color="2D5C8C" w:themeColor="accent1"/>
          <w:right w:val="single" w:sz="8" w:space="0" w:color="2D5C8C" w:themeColor="accent1"/>
          <w:insideH w:val="nil"/>
          <w:insideV w:val="single" w:sz="8" w:space="0" w:color="2D5C8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5C8C" w:themeColor="accent1"/>
          <w:left w:val="single" w:sz="8" w:space="0" w:color="2D5C8C" w:themeColor="accent1"/>
          <w:bottom w:val="single" w:sz="8" w:space="0" w:color="2D5C8C" w:themeColor="accent1"/>
          <w:right w:val="single" w:sz="8" w:space="0" w:color="2D5C8C" w:themeColor="accent1"/>
          <w:insideH w:val="nil"/>
          <w:insideV w:val="single" w:sz="8" w:space="0" w:color="2D5C8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5C8C" w:themeColor="accent1"/>
          <w:left w:val="single" w:sz="8" w:space="0" w:color="2D5C8C" w:themeColor="accent1"/>
          <w:bottom w:val="single" w:sz="8" w:space="0" w:color="2D5C8C" w:themeColor="accent1"/>
          <w:right w:val="single" w:sz="8" w:space="0" w:color="2D5C8C" w:themeColor="accent1"/>
        </w:tcBorders>
      </w:tcPr>
    </w:tblStylePr>
    <w:tblStylePr w:type="band1Vert">
      <w:tblPr/>
      <w:tcPr>
        <w:tcBorders>
          <w:top w:val="single" w:sz="8" w:space="0" w:color="2D5C8C" w:themeColor="accent1"/>
          <w:left w:val="single" w:sz="8" w:space="0" w:color="2D5C8C" w:themeColor="accent1"/>
          <w:bottom w:val="single" w:sz="8" w:space="0" w:color="2D5C8C" w:themeColor="accent1"/>
          <w:right w:val="single" w:sz="8" w:space="0" w:color="2D5C8C" w:themeColor="accent1"/>
        </w:tcBorders>
        <w:shd w:val="clear" w:color="auto" w:fill="C2D6EB" w:themeFill="accent1" w:themeFillTint="3F"/>
      </w:tcPr>
    </w:tblStylePr>
    <w:tblStylePr w:type="band1Horz">
      <w:tblPr/>
      <w:tcPr>
        <w:tcBorders>
          <w:top w:val="single" w:sz="8" w:space="0" w:color="2D5C8C" w:themeColor="accent1"/>
          <w:left w:val="single" w:sz="8" w:space="0" w:color="2D5C8C" w:themeColor="accent1"/>
          <w:bottom w:val="single" w:sz="8" w:space="0" w:color="2D5C8C" w:themeColor="accent1"/>
          <w:right w:val="single" w:sz="8" w:space="0" w:color="2D5C8C" w:themeColor="accent1"/>
          <w:insideV w:val="single" w:sz="8" w:space="0" w:color="2D5C8C" w:themeColor="accent1"/>
        </w:tcBorders>
        <w:shd w:val="clear" w:color="auto" w:fill="C2D6EB" w:themeFill="accent1" w:themeFillTint="3F"/>
      </w:tcPr>
    </w:tblStylePr>
    <w:tblStylePr w:type="band2Horz">
      <w:tblPr/>
      <w:tcPr>
        <w:tcBorders>
          <w:top w:val="single" w:sz="8" w:space="0" w:color="2D5C8C" w:themeColor="accent1"/>
          <w:left w:val="single" w:sz="8" w:space="0" w:color="2D5C8C" w:themeColor="accent1"/>
          <w:bottom w:val="single" w:sz="8" w:space="0" w:color="2D5C8C" w:themeColor="accent1"/>
          <w:right w:val="single" w:sz="8" w:space="0" w:color="2D5C8C" w:themeColor="accent1"/>
          <w:insideV w:val="single" w:sz="8" w:space="0" w:color="2D5C8C" w:themeColor="accent1"/>
        </w:tcBorders>
      </w:tcPr>
    </w:tblStylePr>
  </w:style>
  <w:style w:type="paragraph" w:customStyle="1" w:styleId="TOC">
    <w:name w:val="TOC"/>
    <w:basedOn w:val="Normal"/>
    <w:link w:val="TOCChar"/>
    <w:rsid w:val="00864675"/>
    <w:pPr>
      <w:spacing w:before="60"/>
    </w:pPr>
  </w:style>
  <w:style w:type="character" w:customStyle="1" w:styleId="TOCChar">
    <w:name w:val="TOC Char"/>
    <w:basedOn w:val="DefaultParagraphFont"/>
    <w:link w:val="TOC"/>
    <w:rsid w:val="00864675"/>
  </w:style>
  <w:style w:type="table" w:customStyle="1" w:styleId="LightShading-Accent12">
    <w:name w:val="Light Shading - Accent 12"/>
    <w:basedOn w:val="TableNormal"/>
    <w:uiPriority w:val="60"/>
    <w:rsid w:val="00807F34"/>
    <w:pPr>
      <w:spacing w:after="0" w:line="240" w:lineRule="auto"/>
      <w:jc w:val="both"/>
    </w:pPr>
    <w:rPr>
      <w:color w:val="214468" w:themeColor="accent1" w:themeShade="BF"/>
    </w:rPr>
    <w:tblPr>
      <w:tblStyleRowBandSize w:val="1"/>
      <w:tblStyleColBandSize w:val="1"/>
      <w:tblInd w:w="0" w:type="dxa"/>
      <w:tblBorders>
        <w:top w:val="single" w:sz="8" w:space="0" w:color="2D5C8C" w:themeColor="accent1"/>
        <w:bottom w:val="single" w:sz="8" w:space="0" w:color="2D5C8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D5C8C" w:themeColor="accent1"/>
          <w:left w:val="nil"/>
          <w:bottom w:val="single" w:sz="8" w:space="0" w:color="2D5C8C" w:themeColor="accent1"/>
          <w:right w:val="nil"/>
          <w:insideH w:val="nil"/>
          <w:insideV w:val="nil"/>
        </w:tcBorders>
      </w:tcPr>
    </w:tblStylePr>
    <w:tblStylePr w:type="lastRow">
      <w:pPr>
        <w:spacing w:before="0" w:after="0" w:line="240" w:lineRule="auto"/>
      </w:pPr>
      <w:rPr>
        <w:b/>
        <w:bCs/>
      </w:rPr>
      <w:tblPr/>
      <w:tcPr>
        <w:tcBorders>
          <w:top w:val="single" w:sz="8" w:space="0" w:color="2D5C8C" w:themeColor="accent1"/>
          <w:left w:val="nil"/>
          <w:bottom w:val="single" w:sz="8" w:space="0" w:color="2D5C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6EB" w:themeFill="accent1" w:themeFillTint="3F"/>
      </w:tcPr>
    </w:tblStylePr>
    <w:tblStylePr w:type="band1Horz">
      <w:tblPr/>
      <w:tcPr>
        <w:tcBorders>
          <w:left w:val="nil"/>
          <w:right w:val="nil"/>
          <w:insideH w:val="nil"/>
          <w:insideV w:val="nil"/>
        </w:tcBorders>
        <w:shd w:val="clear" w:color="auto" w:fill="C2D6EB" w:themeFill="accent1" w:themeFillTint="3F"/>
      </w:tcPr>
    </w:tblStylePr>
  </w:style>
  <w:style w:type="table" w:customStyle="1" w:styleId="LightGrid-Accent12">
    <w:name w:val="Light Grid - Accent 12"/>
    <w:basedOn w:val="TableNormal"/>
    <w:uiPriority w:val="62"/>
    <w:rsid w:val="00807F34"/>
    <w:pPr>
      <w:spacing w:after="0" w:line="240" w:lineRule="auto"/>
      <w:jc w:val="both"/>
    </w:pPr>
    <w:tblPr>
      <w:tblStyleRowBandSize w:val="1"/>
      <w:tblStyleColBandSize w:val="1"/>
      <w:tblInd w:w="0" w:type="dxa"/>
      <w:tblBorders>
        <w:top w:val="single" w:sz="8" w:space="0" w:color="2D5C8C" w:themeColor="accent1"/>
        <w:left w:val="single" w:sz="8" w:space="0" w:color="2D5C8C" w:themeColor="accent1"/>
        <w:bottom w:val="single" w:sz="8" w:space="0" w:color="2D5C8C" w:themeColor="accent1"/>
        <w:right w:val="single" w:sz="8" w:space="0" w:color="2D5C8C" w:themeColor="accent1"/>
        <w:insideH w:val="single" w:sz="8" w:space="0" w:color="2D5C8C" w:themeColor="accent1"/>
        <w:insideV w:val="single" w:sz="8" w:space="0" w:color="2D5C8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D5C8C" w:themeColor="accent1"/>
          <w:left w:val="single" w:sz="8" w:space="0" w:color="2D5C8C" w:themeColor="accent1"/>
          <w:bottom w:val="single" w:sz="18" w:space="0" w:color="2D5C8C" w:themeColor="accent1"/>
          <w:right w:val="single" w:sz="8" w:space="0" w:color="2D5C8C" w:themeColor="accent1"/>
          <w:insideH w:val="nil"/>
          <w:insideV w:val="single" w:sz="8" w:space="0" w:color="2D5C8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5C8C" w:themeColor="accent1"/>
          <w:left w:val="single" w:sz="8" w:space="0" w:color="2D5C8C" w:themeColor="accent1"/>
          <w:bottom w:val="single" w:sz="8" w:space="0" w:color="2D5C8C" w:themeColor="accent1"/>
          <w:right w:val="single" w:sz="8" w:space="0" w:color="2D5C8C" w:themeColor="accent1"/>
          <w:insideH w:val="nil"/>
          <w:insideV w:val="single" w:sz="8" w:space="0" w:color="2D5C8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5C8C" w:themeColor="accent1"/>
          <w:left w:val="single" w:sz="8" w:space="0" w:color="2D5C8C" w:themeColor="accent1"/>
          <w:bottom w:val="single" w:sz="8" w:space="0" w:color="2D5C8C" w:themeColor="accent1"/>
          <w:right w:val="single" w:sz="8" w:space="0" w:color="2D5C8C" w:themeColor="accent1"/>
        </w:tcBorders>
      </w:tcPr>
    </w:tblStylePr>
    <w:tblStylePr w:type="band1Vert">
      <w:tblPr/>
      <w:tcPr>
        <w:tcBorders>
          <w:top w:val="single" w:sz="8" w:space="0" w:color="2D5C8C" w:themeColor="accent1"/>
          <w:left w:val="single" w:sz="8" w:space="0" w:color="2D5C8C" w:themeColor="accent1"/>
          <w:bottom w:val="single" w:sz="8" w:space="0" w:color="2D5C8C" w:themeColor="accent1"/>
          <w:right w:val="single" w:sz="8" w:space="0" w:color="2D5C8C" w:themeColor="accent1"/>
        </w:tcBorders>
        <w:shd w:val="clear" w:color="auto" w:fill="C2D6EB" w:themeFill="accent1" w:themeFillTint="3F"/>
      </w:tcPr>
    </w:tblStylePr>
    <w:tblStylePr w:type="band1Horz">
      <w:tblPr/>
      <w:tcPr>
        <w:tcBorders>
          <w:top w:val="single" w:sz="8" w:space="0" w:color="2D5C8C" w:themeColor="accent1"/>
          <w:left w:val="single" w:sz="8" w:space="0" w:color="2D5C8C" w:themeColor="accent1"/>
          <w:bottom w:val="single" w:sz="8" w:space="0" w:color="2D5C8C" w:themeColor="accent1"/>
          <w:right w:val="single" w:sz="8" w:space="0" w:color="2D5C8C" w:themeColor="accent1"/>
          <w:insideV w:val="single" w:sz="8" w:space="0" w:color="2D5C8C" w:themeColor="accent1"/>
        </w:tcBorders>
        <w:shd w:val="clear" w:color="auto" w:fill="C2D6EB" w:themeFill="accent1" w:themeFillTint="3F"/>
      </w:tcPr>
    </w:tblStylePr>
    <w:tblStylePr w:type="band2Horz">
      <w:tblPr/>
      <w:tcPr>
        <w:tcBorders>
          <w:top w:val="single" w:sz="8" w:space="0" w:color="2D5C8C" w:themeColor="accent1"/>
          <w:left w:val="single" w:sz="8" w:space="0" w:color="2D5C8C" w:themeColor="accent1"/>
          <w:bottom w:val="single" w:sz="8" w:space="0" w:color="2D5C8C" w:themeColor="accent1"/>
          <w:right w:val="single" w:sz="8" w:space="0" w:color="2D5C8C" w:themeColor="accent1"/>
          <w:insideV w:val="single" w:sz="8" w:space="0" w:color="2D5C8C" w:themeColor="accent1"/>
        </w:tcBorders>
      </w:tcPr>
    </w:tblStylePr>
  </w:style>
  <w:style w:type="paragraph" w:styleId="TableofFigures">
    <w:name w:val="table of figures"/>
    <w:basedOn w:val="TOC1"/>
    <w:next w:val="Normal"/>
    <w:uiPriority w:val="99"/>
    <w:unhideWhenUsed/>
    <w:rsid w:val="00864675"/>
  </w:style>
  <w:style w:type="character" w:styleId="CommentReference">
    <w:name w:val="annotation reference"/>
    <w:basedOn w:val="DefaultParagraphFont"/>
    <w:uiPriority w:val="99"/>
    <w:semiHidden/>
    <w:unhideWhenUsed/>
    <w:rsid w:val="00A7766E"/>
    <w:rPr>
      <w:sz w:val="18"/>
      <w:szCs w:val="18"/>
    </w:rPr>
  </w:style>
  <w:style w:type="paragraph" w:styleId="CommentText">
    <w:name w:val="annotation text"/>
    <w:basedOn w:val="Normal"/>
    <w:link w:val="CommentTextChar"/>
    <w:uiPriority w:val="99"/>
    <w:semiHidden/>
    <w:unhideWhenUsed/>
    <w:rsid w:val="00A7766E"/>
    <w:rPr>
      <w:sz w:val="24"/>
      <w:szCs w:val="24"/>
    </w:rPr>
  </w:style>
  <w:style w:type="character" w:customStyle="1" w:styleId="CommentTextChar">
    <w:name w:val="Comment Text Char"/>
    <w:basedOn w:val="DefaultParagraphFont"/>
    <w:link w:val="CommentText"/>
    <w:uiPriority w:val="99"/>
    <w:semiHidden/>
    <w:rsid w:val="00A7766E"/>
    <w:rPr>
      <w:sz w:val="24"/>
      <w:szCs w:val="24"/>
    </w:rPr>
  </w:style>
  <w:style w:type="paragraph" w:styleId="CommentSubject">
    <w:name w:val="annotation subject"/>
    <w:basedOn w:val="CommentText"/>
    <w:next w:val="CommentText"/>
    <w:link w:val="CommentSubjectChar"/>
    <w:uiPriority w:val="99"/>
    <w:semiHidden/>
    <w:unhideWhenUsed/>
    <w:rsid w:val="00A7766E"/>
    <w:rPr>
      <w:b/>
      <w:bCs/>
      <w:sz w:val="20"/>
      <w:szCs w:val="20"/>
    </w:rPr>
  </w:style>
  <w:style w:type="character" w:customStyle="1" w:styleId="CommentSubjectChar">
    <w:name w:val="Comment Subject Char"/>
    <w:basedOn w:val="CommentTextChar"/>
    <w:link w:val="CommentSubject"/>
    <w:uiPriority w:val="99"/>
    <w:semiHidden/>
    <w:rsid w:val="00A7766E"/>
    <w:rPr>
      <w:b/>
      <w:bCs/>
      <w:sz w:val="20"/>
      <w:szCs w:val="20"/>
    </w:rPr>
  </w:style>
  <w:style w:type="table" w:customStyle="1" w:styleId="LightShading-Accent13">
    <w:name w:val="Light Shading - Accent 13"/>
    <w:basedOn w:val="TableNormal"/>
    <w:uiPriority w:val="60"/>
    <w:rsid w:val="00901926"/>
    <w:pPr>
      <w:spacing w:after="0" w:line="240" w:lineRule="auto"/>
      <w:jc w:val="both"/>
    </w:pPr>
    <w:rPr>
      <w:color w:val="214468" w:themeColor="accent1" w:themeShade="BF"/>
    </w:rPr>
    <w:tblPr>
      <w:tblStyleRowBandSize w:val="1"/>
      <w:tblStyleColBandSize w:val="1"/>
      <w:tblInd w:w="0" w:type="dxa"/>
      <w:tblBorders>
        <w:top w:val="single" w:sz="8" w:space="0" w:color="2D5C8C" w:themeColor="accent1"/>
        <w:bottom w:val="single" w:sz="8" w:space="0" w:color="2D5C8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D5C8C" w:themeColor="accent1"/>
          <w:left w:val="nil"/>
          <w:bottom w:val="single" w:sz="8" w:space="0" w:color="2D5C8C" w:themeColor="accent1"/>
          <w:right w:val="nil"/>
          <w:insideH w:val="nil"/>
          <w:insideV w:val="nil"/>
        </w:tcBorders>
      </w:tcPr>
    </w:tblStylePr>
    <w:tblStylePr w:type="lastRow">
      <w:pPr>
        <w:spacing w:before="0" w:after="0" w:line="240" w:lineRule="auto"/>
      </w:pPr>
      <w:rPr>
        <w:b/>
        <w:bCs/>
      </w:rPr>
      <w:tblPr/>
      <w:tcPr>
        <w:tcBorders>
          <w:top w:val="single" w:sz="8" w:space="0" w:color="2D5C8C" w:themeColor="accent1"/>
          <w:left w:val="nil"/>
          <w:bottom w:val="single" w:sz="8" w:space="0" w:color="2D5C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6EB" w:themeFill="accent1" w:themeFillTint="3F"/>
      </w:tcPr>
    </w:tblStylePr>
    <w:tblStylePr w:type="band1Horz">
      <w:tblPr/>
      <w:tcPr>
        <w:tcBorders>
          <w:left w:val="nil"/>
          <w:right w:val="nil"/>
          <w:insideH w:val="nil"/>
          <w:insideV w:val="nil"/>
        </w:tcBorders>
        <w:shd w:val="clear" w:color="auto" w:fill="C2D6EB" w:themeFill="accent1" w:themeFillTint="3F"/>
      </w:tcPr>
    </w:tblStylePr>
  </w:style>
  <w:style w:type="table" w:customStyle="1" w:styleId="LightGrid-Accent13">
    <w:name w:val="Light Grid - Accent 13"/>
    <w:basedOn w:val="TableNormal"/>
    <w:uiPriority w:val="62"/>
    <w:rsid w:val="00901926"/>
    <w:pPr>
      <w:spacing w:after="0" w:line="240" w:lineRule="auto"/>
      <w:jc w:val="both"/>
    </w:pPr>
    <w:tblPr>
      <w:tblStyleRowBandSize w:val="1"/>
      <w:tblStyleColBandSize w:val="1"/>
      <w:tblInd w:w="0" w:type="dxa"/>
      <w:tblBorders>
        <w:top w:val="single" w:sz="8" w:space="0" w:color="2D5C8C" w:themeColor="accent1"/>
        <w:left w:val="single" w:sz="8" w:space="0" w:color="2D5C8C" w:themeColor="accent1"/>
        <w:bottom w:val="single" w:sz="8" w:space="0" w:color="2D5C8C" w:themeColor="accent1"/>
        <w:right w:val="single" w:sz="8" w:space="0" w:color="2D5C8C" w:themeColor="accent1"/>
        <w:insideH w:val="single" w:sz="8" w:space="0" w:color="2D5C8C" w:themeColor="accent1"/>
        <w:insideV w:val="single" w:sz="8" w:space="0" w:color="2D5C8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D5C8C" w:themeColor="accent1"/>
          <w:left w:val="single" w:sz="8" w:space="0" w:color="2D5C8C" w:themeColor="accent1"/>
          <w:bottom w:val="single" w:sz="18" w:space="0" w:color="2D5C8C" w:themeColor="accent1"/>
          <w:right w:val="single" w:sz="8" w:space="0" w:color="2D5C8C" w:themeColor="accent1"/>
          <w:insideH w:val="nil"/>
          <w:insideV w:val="single" w:sz="8" w:space="0" w:color="2D5C8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5C8C" w:themeColor="accent1"/>
          <w:left w:val="single" w:sz="8" w:space="0" w:color="2D5C8C" w:themeColor="accent1"/>
          <w:bottom w:val="single" w:sz="8" w:space="0" w:color="2D5C8C" w:themeColor="accent1"/>
          <w:right w:val="single" w:sz="8" w:space="0" w:color="2D5C8C" w:themeColor="accent1"/>
          <w:insideH w:val="nil"/>
          <w:insideV w:val="single" w:sz="8" w:space="0" w:color="2D5C8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5C8C" w:themeColor="accent1"/>
          <w:left w:val="single" w:sz="8" w:space="0" w:color="2D5C8C" w:themeColor="accent1"/>
          <w:bottom w:val="single" w:sz="8" w:space="0" w:color="2D5C8C" w:themeColor="accent1"/>
          <w:right w:val="single" w:sz="8" w:space="0" w:color="2D5C8C" w:themeColor="accent1"/>
        </w:tcBorders>
      </w:tcPr>
    </w:tblStylePr>
    <w:tblStylePr w:type="band1Vert">
      <w:tblPr/>
      <w:tcPr>
        <w:tcBorders>
          <w:top w:val="single" w:sz="8" w:space="0" w:color="2D5C8C" w:themeColor="accent1"/>
          <w:left w:val="single" w:sz="8" w:space="0" w:color="2D5C8C" w:themeColor="accent1"/>
          <w:bottom w:val="single" w:sz="8" w:space="0" w:color="2D5C8C" w:themeColor="accent1"/>
          <w:right w:val="single" w:sz="8" w:space="0" w:color="2D5C8C" w:themeColor="accent1"/>
        </w:tcBorders>
        <w:shd w:val="clear" w:color="auto" w:fill="C2D6EB" w:themeFill="accent1" w:themeFillTint="3F"/>
      </w:tcPr>
    </w:tblStylePr>
    <w:tblStylePr w:type="band1Horz">
      <w:tblPr/>
      <w:tcPr>
        <w:tcBorders>
          <w:top w:val="single" w:sz="8" w:space="0" w:color="2D5C8C" w:themeColor="accent1"/>
          <w:left w:val="single" w:sz="8" w:space="0" w:color="2D5C8C" w:themeColor="accent1"/>
          <w:bottom w:val="single" w:sz="8" w:space="0" w:color="2D5C8C" w:themeColor="accent1"/>
          <w:right w:val="single" w:sz="8" w:space="0" w:color="2D5C8C" w:themeColor="accent1"/>
          <w:insideV w:val="single" w:sz="8" w:space="0" w:color="2D5C8C" w:themeColor="accent1"/>
        </w:tcBorders>
        <w:shd w:val="clear" w:color="auto" w:fill="C2D6EB" w:themeFill="accent1" w:themeFillTint="3F"/>
      </w:tcPr>
    </w:tblStylePr>
    <w:tblStylePr w:type="band2Horz">
      <w:tblPr/>
      <w:tcPr>
        <w:tcBorders>
          <w:top w:val="single" w:sz="8" w:space="0" w:color="2D5C8C" w:themeColor="accent1"/>
          <w:left w:val="single" w:sz="8" w:space="0" w:color="2D5C8C" w:themeColor="accent1"/>
          <w:bottom w:val="single" w:sz="8" w:space="0" w:color="2D5C8C" w:themeColor="accent1"/>
          <w:right w:val="single" w:sz="8" w:space="0" w:color="2D5C8C" w:themeColor="accent1"/>
          <w:insideV w:val="single" w:sz="8" w:space="0" w:color="2D5C8C" w:themeColor="accent1"/>
        </w:tcBorders>
      </w:tcPr>
    </w:tblStylePr>
  </w:style>
  <w:style w:type="paragraph" w:styleId="FootnoteText">
    <w:name w:val="footnote text"/>
    <w:basedOn w:val="Normal"/>
    <w:link w:val="FootnoteTextChar"/>
    <w:uiPriority w:val="99"/>
    <w:unhideWhenUsed/>
    <w:rsid w:val="006A5746"/>
    <w:rPr>
      <w:sz w:val="24"/>
      <w:szCs w:val="24"/>
    </w:rPr>
  </w:style>
  <w:style w:type="character" w:customStyle="1" w:styleId="FootnoteTextChar">
    <w:name w:val="Footnote Text Char"/>
    <w:basedOn w:val="DefaultParagraphFont"/>
    <w:link w:val="FootnoteText"/>
    <w:uiPriority w:val="99"/>
    <w:rsid w:val="006A5746"/>
    <w:rPr>
      <w:sz w:val="24"/>
      <w:szCs w:val="24"/>
    </w:rPr>
  </w:style>
  <w:style w:type="character" w:styleId="FootnoteReference">
    <w:name w:val="footnote reference"/>
    <w:basedOn w:val="DefaultParagraphFont"/>
    <w:uiPriority w:val="99"/>
    <w:unhideWhenUsed/>
    <w:rsid w:val="006A5746"/>
    <w:rPr>
      <w:vertAlign w:val="superscript"/>
    </w:rPr>
  </w:style>
  <w:style w:type="table" w:styleId="LightShading-Accent1">
    <w:name w:val="Light Shading Accent 1"/>
    <w:basedOn w:val="TableNormal"/>
    <w:uiPriority w:val="60"/>
    <w:rsid w:val="00864675"/>
    <w:pPr>
      <w:spacing w:after="0" w:line="240" w:lineRule="auto"/>
      <w:jc w:val="both"/>
    </w:pPr>
    <w:rPr>
      <w:color w:val="214468" w:themeColor="accent1" w:themeShade="BF"/>
    </w:rPr>
    <w:tblPr>
      <w:tblStyleRowBandSize w:val="1"/>
      <w:tblStyleColBandSize w:val="1"/>
      <w:tblInd w:w="0" w:type="dxa"/>
      <w:tblBorders>
        <w:top w:val="single" w:sz="8" w:space="0" w:color="2D5C8C" w:themeColor="accent1"/>
        <w:bottom w:val="single" w:sz="8" w:space="0" w:color="2D5C8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D5C8C" w:themeColor="accent1"/>
          <w:left w:val="nil"/>
          <w:bottom w:val="single" w:sz="8" w:space="0" w:color="2D5C8C" w:themeColor="accent1"/>
          <w:right w:val="nil"/>
          <w:insideH w:val="nil"/>
          <w:insideV w:val="nil"/>
        </w:tcBorders>
      </w:tcPr>
    </w:tblStylePr>
    <w:tblStylePr w:type="lastRow">
      <w:pPr>
        <w:spacing w:before="0" w:after="0" w:line="240" w:lineRule="auto"/>
      </w:pPr>
      <w:rPr>
        <w:b/>
        <w:bCs/>
      </w:rPr>
      <w:tblPr/>
      <w:tcPr>
        <w:tcBorders>
          <w:top w:val="single" w:sz="8" w:space="0" w:color="2D5C8C" w:themeColor="accent1"/>
          <w:left w:val="nil"/>
          <w:bottom w:val="single" w:sz="8" w:space="0" w:color="2D5C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6EB" w:themeFill="accent1" w:themeFillTint="3F"/>
      </w:tcPr>
    </w:tblStylePr>
    <w:tblStylePr w:type="band1Horz">
      <w:tblPr/>
      <w:tcPr>
        <w:tcBorders>
          <w:left w:val="nil"/>
          <w:right w:val="nil"/>
          <w:insideH w:val="nil"/>
          <w:insideV w:val="nil"/>
        </w:tcBorders>
        <w:shd w:val="clear" w:color="auto" w:fill="C2D6EB" w:themeFill="accent1" w:themeFillTint="3F"/>
      </w:tcPr>
    </w:tblStylePr>
  </w:style>
  <w:style w:type="table" w:styleId="LightGrid-Accent1">
    <w:name w:val="Light Grid Accent 1"/>
    <w:basedOn w:val="TableNormal"/>
    <w:uiPriority w:val="62"/>
    <w:rsid w:val="00864675"/>
    <w:pPr>
      <w:spacing w:after="0" w:line="240" w:lineRule="auto"/>
      <w:jc w:val="both"/>
    </w:pPr>
    <w:tblPr>
      <w:tblStyleRowBandSize w:val="1"/>
      <w:tblStyleColBandSize w:val="1"/>
      <w:tblInd w:w="0" w:type="dxa"/>
      <w:tblBorders>
        <w:top w:val="single" w:sz="8" w:space="0" w:color="2D5C8C" w:themeColor="accent1"/>
        <w:left w:val="single" w:sz="8" w:space="0" w:color="2D5C8C" w:themeColor="accent1"/>
        <w:bottom w:val="single" w:sz="8" w:space="0" w:color="2D5C8C" w:themeColor="accent1"/>
        <w:right w:val="single" w:sz="8" w:space="0" w:color="2D5C8C" w:themeColor="accent1"/>
        <w:insideH w:val="single" w:sz="8" w:space="0" w:color="2D5C8C" w:themeColor="accent1"/>
        <w:insideV w:val="single" w:sz="8" w:space="0" w:color="2D5C8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D5C8C" w:themeColor="accent1"/>
          <w:left w:val="single" w:sz="8" w:space="0" w:color="2D5C8C" w:themeColor="accent1"/>
          <w:bottom w:val="single" w:sz="18" w:space="0" w:color="2D5C8C" w:themeColor="accent1"/>
          <w:right w:val="single" w:sz="8" w:space="0" w:color="2D5C8C" w:themeColor="accent1"/>
          <w:insideH w:val="nil"/>
          <w:insideV w:val="single" w:sz="8" w:space="0" w:color="2D5C8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5C8C" w:themeColor="accent1"/>
          <w:left w:val="single" w:sz="8" w:space="0" w:color="2D5C8C" w:themeColor="accent1"/>
          <w:bottom w:val="single" w:sz="8" w:space="0" w:color="2D5C8C" w:themeColor="accent1"/>
          <w:right w:val="single" w:sz="8" w:space="0" w:color="2D5C8C" w:themeColor="accent1"/>
          <w:insideH w:val="nil"/>
          <w:insideV w:val="single" w:sz="8" w:space="0" w:color="2D5C8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5C8C" w:themeColor="accent1"/>
          <w:left w:val="single" w:sz="8" w:space="0" w:color="2D5C8C" w:themeColor="accent1"/>
          <w:bottom w:val="single" w:sz="8" w:space="0" w:color="2D5C8C" w:themeColor="accent1"/>
          <w:right w:val="single" w:sz="8" w:space="0" w:color="2D5C8C" w:themeColor="accent1"/>
        </w:tcBorders>
      </w:tcPr>
    </w:tblStylePr>
    <w:tblStylePr w:type="band1Vert">
      <w:tblPr/>
      <w:tcPr>
        <w:tcBorders>
          <w:top w:val="single" w:sz="8" w:space="0" w:color="2D5C8C" w:themeColor="accent1"/>
          <w:left w:val="single" w:sz="8" w:space="0" w:color="2D5C8C" w:themeColor="accent1"/>
          <w:bottom w:val="single" w:sz="8" w:space="0" w:color="2D5C8C" w:themeColor="accent1"/>
          <w:right w:val="single" w:sz="8" w:space="0" w:color="2D5C8C" w:themeColor="accent1"/>
        </w:tcBorders>
        <w:shd w:val="clear" w:color="auto" w:fill="C2D6EB" w:themeFill="accent1" w:themeFillTint="3F"/>
      </w:tcPr>
    </w:tblStylePr>
    <w:tblStylePr w:type="band1Horz">
      <w:tblPr/>
      <w:tcPr>
        <w:tcBorders>
          <w:top w:val="single" w:sz="8" w:space="0" w:color="2D5C8C" w:themeColor="accent1"/>
          <w:left w:val="single" w:sz="8" w:space="0" w:color="2D5C8C" w:themeColor="accent1"/>
          <w:bottom w:val="single" w:sz="8" w:space="0" w:color="2D5C8C" w:themeColor="accent1"/>
          <w:right w:val="single" w:sz="8" w:space="0" w:color="2D5C8C" w:themeColor="accent1"/>
          <w:insideV w:val="single" w:sz="8" w:space="0" w:color="2D5C8C" w:themeColor="accent1"/>
        </w:tcBorders>
        <w:shd w:val="clear" w:color="auto" w:fill="C2D6EB" w:themeFill="accent1" w:themeFillTint="3F"/>
      </w:tcPr>
    </w:tblStylePr>
    <w:tblStylePr w:type="band2Horz">
      <w:tblPr/>
      <w:tcPr>
        <w:tcBorders>
          <w:top w:val="single" w:sz="8" w:space="0" w:color="2D5C8C" w:themeColor="accent1"/>
          <w:left w:val="single" w:sz="8" w:space="0" w:color="2D5C8C" w:themeColor="accent1"/>
          <w:bottom w:val="single" w:sz="8" w:space="0" w:color="2D5C8C" w:themeColor="accent1"/>
          <w:right w:val="single" w:sz="8" w:space="0" w:color="2D5C8C" w:themeColor="accent1"/>
          <w:insideV w:val="single" w:sz="8" w:space="0" w:color="2D5C8C" w:themeColor="accent1"/>
        </w:tcBorders>
      </w:tcPr>
    </w:tblStylePr>
  </w:style>
  <w:style w:type="paragraph" w:styleId="NormalWeb">
    <w:name w:val="Normal (Web)"/>
    <w:basedOn w:val="Normal"/>
    <w:uiPriority w:val="99"/>
    <w:semiHidden/>
    <w:unhideWhenUsed/>
    <w:rsid w:val="00426FA2"/>
    <w:pPr>
      <w:spacing w:before="100" w:beforeAutospacing="1" w:after="100" w:afterAutospacing="1"/>
      <w:jc w:val="lef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306">
      <w:bodyDiv w:val="1"/>
      <w:marLeft w:val="0"/>
      <w:marRight w:val="0"/>
      <w:marTop w:val="0"/>
      <w:marBottom w:val="0"/>
      <w:divBdr>
        <w:top w:val="none" w:sz="0" w:space="0" w:color="auto"/>
        <w:left w:val="none" w:sz="0" w:space="0" w:color="auto"/>
        <w:bottom w:val="none" w:sz="0" w:space="0" w:color="auto"/>
        <w:right w:val="none" w:sz="0" w:space="0" w:color="auto"/>
      </w:divBdr>
    </w:div>
    <w:div w:id="20396551">
      <w:bodyDiv w:val="1"/>
      <w:marLeft w:val="0"/>
      <w:marRight w:val="0"/>
      <w:marTop w:val="0"/>
      <w:marBottom w:val="0"/>
      <w:divBdr>
        <w:top w:val="none" w:sz="0" w:space="0" w:color="auto"/>
        <w:left w:val="none" w:sz="0" w:space="0" w:color="auto"/>
        <w:bottom w:val="none" w:sz="0" w:space="0" w:color="auto"/>
        <w:right w:val="none" w:sz="0" w:space="0" w:color="auto"/>
      </w:divBdr>
    </w:div>
    <w:div w:id="20590134">
      <w:bodyDiv w:val="1"/>
      <w:marLeft w:val="0"/>
      <w:marRight w:val="0"/>
      <w:marTop w:val="0"/>
      <w:marBottom w:val="0"/>
      <w:divBdr>
        <w:top w:val="none" w:sz="0" w:space="0" w:color="auto"/>
        <w:left w:val="none" w:sz="0" w:space="0" w:color="auto"/>
        <w:bottom w:val="none" w:sz="0" w:space="0" w:color="auto"/>
        <w:right w:val="none" w:sz="0" w:space="0" w:color="auto"/>
      </w:divBdr>
    </w:div>
    <w:div w:id="79523292">
      <w:bodyDiv w:val="1"/>
      <w:marLeft w:val="0"/>
      <w:marRight w:val="0"/>
      <w:marTop w:val="0"/>
      <w:marBottom w:val="0"/>
      <w:divBdr>
        <w:top w:val="none" w:sz="0" w:space="0" w:color="auto"/>
        <w:left w:val="none" w:sz="0" w:space="0" w:color="auto"/>
        <w:bottom w:val="none" w:sz="0" w:space="0" w:color="auto"/>
        <w:right w:val="none" w:sz="0" w:space="0" w:color="auto"/>
      </w:divBdr>
    </w:div>
    <w:div w:id="82993834">
      <w:bodyDiv w:val="1"/>
      <w:marLeft w:val="0"/>
      <w:marRight w:val="0"/>
      <w:marTop w:val="0"/>
      <w:marBottom w:val="0"/>
      <w:divBdr>
        <w:top w:val="none" w:sz="0" w:space="0" w:color="auto"/>
        <w:left w:val="none" w:sz="0" w:space="0" w:color="auto"/>
        <w:bottom w:val="none" w:sz="0" w:space="0" w:color="auto"/>
        <w:right w:val="none" w:sz="0" w:space="0" w:color="auto"/>
      </w:divBdr>
    </w:div>
    <w:div w:id="140075229">
      <w:bodyDiv w:val="1"/>
      <w:marLeft w:val="0"/>
      <w:marRight w:val="0"/>
      <w:marTop w:val="0"/>
      <w:marBottom w:val="0"/>
      <w:divBdr>
        <w:top w:val="none" w:sz="0" w:space="0" w:color="auto"/>
        <w:left w:val="none" w:sz="0" w:space="0" w:color="auto"/>
        <w:bottom w:val="none" w:sz="0" w:space="0" w:color="auto"/>
        <w:right w:val="none" w:sz="0" w:space="0" w:color="auto"/>
      </w:divBdr>
    </w:div>
    <w:div w:id="147787629">
      <w:bodyDiv w:val="1"/>
      <w:marLeft w:val="0"/>
      <w:marRight w:val="0"/>
      <w:marTop w:val="0"/>
      <w:marBottom w:val="0"/>
      <w:divBdr>
        <w:top w:val="none" w:sz="0" w:space="0" w:color="auto"/>
        <w:left w:val="none" w:sz="0" w:space="0" w:color="auto"/>
        <w:bottom w:val="none" w:sz="0" w:space="0" w:color="auto"/>
        <w:right w:val="none" w:sz="0" w:space="0" w:color="auto"/>
      </w:divBdr>
    </w:div>
    <w:div w:id="231812900">
      <w:bodyDiv w:val="1"/>
      <w:marLeft w:val="0"/>
      <w:marRight w:val="0"/>
      <w:marTop w:val="0"/>
      <w:marBottom w:val="0"/>
      <w:divBdr>
        <w:top w:val="none" w:sz="0" w:space="0" w:color="auto"/>
        <w:left w:val="none" w:sz="0" w:space="0" w:color="auto"/>
        <w:bottom w:val="none" w:sz="0" w:space="0" w:color="auto"/>
        <w:right w:val="none" w:sz="0" w:space="0" w:color="auto"/>
      </w:divBdr>
    </w:div>
    <w:div w:id="232206299">
      <w:bodyDiv w:val="1"/>
      <w:marLeft w:val="0"/>
      <w:marRight w:val="0"/>
      <w:marTop w:val="0"/>
      <w:marBottom w:val="0"/>
      <w:divBdr>
        <w:top w:val="none" w:sz="0" w:space="0" w:color="auto"/>
        <w:left w:val="none" w:sz="0" w:space="0" w:color="auto"/>
        <w:bottom w:val="none" w:sz="0" w:space="0" w:color="auto"/>
        <w:right w:val="none" w:sz="0" w:space="0" w:color="auto"/>
      </w:divBdr>
    </w:div>
    <w:div w:id="243299967">
      <w:bodyDiv w:val="1"/>
      <w:marLeft w:val="0"/>
      <w:marRight w:val="0"/>
      <w:marTop w:val="0"/>
      <w:marBottom w:val="0"/>
      <w:divBdr>
        <w:top w:val="none" w:sz="0" w:space="0" w:color="auto"/>
        <w:left w:val="none" w:sz="0" w:space="0" w:color="auto"/>
        <w:bottom w:val="none" w:sz="0" w:space="0" w:color="auto"/>
        <w:right w:val="none" w:sz="0" w:space="0" w:color="auto"/>
      </w:divBdr>
    </w:div>
    <w:div w:id="258217445">
      <w:bodyDiv w:val="1"/>
      <w:marLeft w:val="0"/>
      <w:marRight w:val="0"/>
      <w:marTop w:val="0"/>
      <w:marBottom w:val="0"/>
      <w:divBdr>
        <w:top w:val="none" w:sz="0" w:space="0" w:color="auto"/>
        <w:left w:val="none" w:sz="0" w:space="0" w:color="auto"/>
        <w:bottom w:val="none" w:sz="0" w:space="0" w:color="auto"/>
        <w:right w:val="none" w:sz="0" w:space="0" w:color="auto"/>
      </w:divBdr>
    </w:div>
    <w:div w:id="277494396">
      <w:bodyDiv w:val="1"/>
      <w:marLeft w:val="0"/>
      <w:marRight w:val="0"/>
      <w:marTop w:val="0"/>
      <w:marBottom w:val="0"/>
      <w:divBdr>
        <w:top w:val="none" w:sz="0" w:space="0" w:color="auto"/>
        <w:left w:val="none" w:sz="0" w:space="0" w:color="auto"/>
        <w:bottom w:val="none" w:sz="0" w:space="0" w:color="auto"/>
        <w:right w:val="none" w:sz="0" w:space="0" w:color="auto"/>
      </w:divBdr>
    </w:div>
    <w:div w:id="281229308">
      <w:bodyDiv w:val="1"/>
      <w:marLeft w:val="0"/>
      <w:marRight w:val="0"/>
      <w:marTop w:val="0"/>
      <w:marBottom w:val="0"/>
      <w:divBdr>
        <w:top w:val="none" w:sz="0" w:space="0" w:color="auto"/>
        <w:left w:val="none" w:sz="0" w:space="0" w:color="auto"/>
        <w:bottom w:val="none" w:sz="0" w:space="0" w:color="auto"/>
        <w:right w:val="none" w:sz="0" w:space="0" w:color="auto"/>
      </w:divBdr>
    </w:div>
    <w:div w:id="282201419">
      <w:bodyDiv w:val="1"/>
      <w:marLeft w:val="0"/>
      <w:marRight w:val="0"/>
      <w:marTop w:val="0"/>
      <w:marBottom w:val="0"/>
      <w:divBdr>
        <w:top w:val="none" w:sz="0" w:space="0" w:color="auto"/>
        <w:left w:val="none" w:sz="0" w:space="0" w:color="auto"/>
        <w:bottom w:val="none" w:sz="0" w:space="0" w:color="auto"/>
        <w:right w:val="none" w:sz="0" w:space="0" w:color="auto"/>
      </w:divBdr>
    </w:div>
    <w:div w:id="324020573">
      <w:bodyDiv w:val="1"/>
      <w:marLeft w:val="0"/>
      <w:marRight w:val="0"/>
      <w:marTop w:val="0"/>
      <w:marBottom w:val="0"/>
      <w:divBdr>
        <w:top w:val="none" w:sz="0" w:space="0" w:color="auto"/>
        <w:left w:val="none" w:sz="0" w:space="0" w:color="auto"/>
        <w:bottom w:val="none" w:sz="0" w:space="0" w:color="auto"/>
        <w:right w:val="none" w:sz="0" w:space="0" w:color="auto"/>
      </w:divBdr>
    </w:div>
    <w:div w:id="324629692">
      <w:bodyDiv w:val="1"/>
      <w:marLeft w:val="0"/>
      <w:marRight w:val="0"/>
      <w:marTop w:val="0"/>
      <w:marBottom w:val="0"/>
      <w:divBdr>
        <w:top w:val="none" w:sz="0" w:space="0" w:color="auto"/>
        <w:left w:val="none" w:sz="0" w:space="0" w:color="auto"/>
        <w:bottom w:val="none" w:sz="0" w:space="0" w:color="auto"/>
        <w:right w:val="none" w:sz="0" w:space="0" w:color="auto"/>
      </w:divBdr>
    </w:div>
    <w:div w:id="324868053">
      <w:bodyDiv w:val="1"/>
      <w:marLeft w:val="0"/>
      <w:marRight w:val="0"/>
      <w:marTop w:val="0"/>
      <w:marBottom w:val="0"/>
      <w:divBdr>
        <w:top w:val="none" w:sz="0" w:space="0" w:color="auto"/>
        <w:left w:val="none" w:sz="0" w:space="0" w:color="auto"/>
        <w:bottom w:val="none" w:sz="0" w:space="0" w:color="auto"/>
        <w:right w:val="none" w:sz="0" w:space="0" w:color="auto"/>
      </w:divBdr>
    </w:div>
    <w:div w:id="354815085">
      <w:bodyDiv w:val="1"/>
      <w:marLeft w:val="0"/>
      <w:marRight w:val="0"/>
      <w:marTop w:val="0"/>
      <w:marBottom w:val="0"/>
      <w:divBdr>
        <w:top w:val="none" w:sz="0" w:space="0" w:color="auto"/>
        <w:left w:val="none" w:sz="0" w:space="0" w:color="auto"/>
        <w:bottom w:val="none" w:sz="0" w:space="0" w:color="auto"/>
        <w:right w:val="none" w:sz="0" w:space="0" w:color="auto"/>
      </w:divBdr>
    </w:div>
    <w:div w:id="379548570">
      <w:bodyDiv w:val="1"/>
      <w:marLeft w:val="0"/>
      <w:marRight w:val="0"/>
      <w:marTop w:val="0"/>
      <w:marBottom w:val="0"/>
      <w:divBdr>
        <w:top w:val="none" w:sz="0" w:space="0" w:color="auto"/>
        <w:left w:val="none" w:sz="0" w:space="0" w:color="auto"/>
        <w:bottom w:val="none" w:sz="0" w:space="0" w:color="auto"/>
        <w:right w:val="none" w:sz="0" w:space="0" w:color="auto"/>
      </w:divBdr>
    </w:div>
    <w:div w:id="384179135">
      <w:bodyDiv w:val="1"/>
      <w:marLeft w:val="0"/>
      <w:marRight w:val="0"/>
      <w:marTop w:val="0"/>
      <w:marBottom w:val="0"/>
      <w:divBdr>
        <w:top w:val="none" w:sz="0" w:space="0" w:color="auto"/>
        <w:left w:val="none" w:sz="0" w:space="0" w:color="auto"/>
        <w:bottom w:val="none" w:sz="0" w:space="0" w:color="auto"/>
        <w:right w:val="none" w:sz="0" w:space="0" w:color="auto"/>
      </w:divBdr>
    </w:div>
    <w:div w:id="394205740">
      <w:bodyDiv w:val="1"/>
      <w:marLeft w:val="0"/>
      <w:marRight w:val="0"/>
      <w:marTop w:val="0"/>
      <w:marBottom w:val="0"/>
      <w:divBdr>
        <w:top w:val="none" w:sz="0" w:space="0" w:color="auto"/>
        <w:left w:val="none" w:sz="0" w:space="0" w:color="auto"/>
        <w:bottom w:val="none" w:sz="0" w:space="0" w:color="auto"/>
        <w:right w:val="none" w:sz="0" w:space="0" w:color="auto"/>
      </w:divBdr>
    </w:div>
    <w:div w:id="422722630">
      <w:bodyDiv w:val="1"/>
      <w:marLeft w:val="0"/>
      <w:marRight w:val="0"/>
      <w:marTop w:val="0"/>
      <w:marBottom w:val="0"/>
      <w:divBdr>
        <w:top w:val="none" w:sz="0" w:space="0" w:color="auto"/>
        <w:left w:val="none" w:sz="0" w:space="0" w:color="auto"/>
        <w:bottom w:val="none" w:sz="0" w:space="0" w:color="auto"/>
        <w:right w:val="none" w:sz="0" w:space="0" w:color="auto"/>
      </w:divBdr>
    </w:div>
    <w:div w:id="437719231">
      <w:bodyDiv w:val="1"/>
      <w:marLeft w:val="0"/>
      <w:marRight w:val="0"/>
      <w:marTop w:val="0"/>
      <w:marBottom w:val="0"/>
      <w:divBdr>
        <w:top w:val="none" w:sz="0" w:space="0" w:color="auto"/>
        <w:left w:val="none" w:sz="0" w:space="0" w:color="auto"/>
        <w:bottom w:val="none" w:sz="0" w:space="0" w:color="auto"/>
        <w:right w:val="none" w:sz="0" w:space="0" w:color="auto"/>
      </w:divBdr>
    </w:div>
    <w:div w:id="443039266">
      <w:bodyDiv w:val="1"/>
      <w:marLeft w:val="0"/>
      <w:marRight w:val="0"/>
      <w:marTop w:val="0"/>
      <w:marBottom w:val="0"/>
      <w:divBdr>
        <w:top w:val="none" w:sz="0" w:space="0" w:color="auto"/>
        <w:left w:val="none" w:sz="0" w:space="0" w:color="auto"/>
        <w:bottom w:val="none" w:sz="0" w:space="0" w:color="auto"/>
        <w:right w:val="none" w:sz="0" w:space="0" w:color="auto"/>
      </w:divBdr>
    </w:div>
    <w:div w:id="444006847">
      <w:bodyDiv w:val="1"/>
      <w:marLeft w:val="0"/>
      <w:marRight w:val="0"/>
      <w:marTop w:val="0"/>
      <w:marBottom w:val="0"/>
      <w:divBdr>
        <w:top w:val="none" w:sz="0" w:space="0" w:color="auto"/>
        <w:left w:val="none" w:sz="0" w:space="0" w:color="auto"/>
        <w:bottom w:val="none" w:sz="0" w:space="0" w:color="auto"/>
        <w:right w:val="none" w:sz="0" w:space="0" w:color="auto"/>
      </w:divBdr>
    </w:div>
    <w:div w:id="504055367">
      <w:bodyDiv w:val="1"/>
      <w:marLeft w:val="0"/>
      <w:marRight w:val="0"/>
      <w:marTop w:val="0"/>
      <w:marBottom w:val="0"/>
      <w:divBdr>
        <w:top w:val="none" w:sz="0" w:space="0" w:color="auto"/>
        <w:left w:val="none" w:sz="0" w:space="0" w:color="auto"/>
        <w:bottom w:val="none" w:sz="0" w:space="0" w:color="auto"/>
        <w:right w:val="none" w:sz="0" w:space="0" w:color="auto"/>
      </w:divBdr>
    </w:div>
    <w:div w:id="554389465">
      <w:bodyDiv w:val="1"/>
      <w:marLeft w:val="0"/>
      <w:marRight w:val="0"/>
      <w:marTop w:val="0"/>
      <w:marBottom w:val="0"/>
      <w:divBdr>
        <w:top w:val="none" w:sz="0" w:space="0" w:color="auto"/>
        <w:left w:val="none" w:sz="0" w:space="0" w:color="auto"/>
        <w:bottom w:val="none" w:sz="0" w:space="0" w:color="auto"/>
        <w:right w:val="none" w:sz="0" w:space="0" w:color="auto"/>
      </w:divBdr>
    </w:div>
    <w:div w:id="605113408">
      <w:bodyDiv w:val="1"/>
      <w:marLeft w:val="0"/>
      <w:marRight w:val="0"/>
      <w:marTop w:val="0"/>
      <w:marBottom w:val="0"/>
      <w:divBdr>
        <w:top w:val="none" w:sz="0" w:space="0" w:color="auto"/>
        <w:left w:val="none" w:sz="0" w:space="0" w:color="auto"/>
        <w:bottom w:val="none" w:sz="0" w:space="0" w:color="auto"/>
        <w:right w:val="none" w:sz="0" w:space="0" w:color="auto"/>
      </w:divBdr>
    </w:div>
    <w:div w:id="617876662">
      <w:bodyDiv w:val="1"/>
      <w:marLeft w:val="0"/>
      <w:marRight w:val="0"/>
      <w:marTop w:val="0"/>
      <w:marBottom w:val="0"/>
      <w:divBdr>
        <w:top w:val="none" w:sz="0" w:space="0" w:color="auto"/>
        <w:left w:val="none" w:sz="0" w:space="0" w:color="auto"/>
        <w:bottom w:val="none" w:sz="0" w:space="0" w:color="auto"/>
        <w:right w:val="none" w:sz="0" w:space="0" w:color="auto"/>
      </w:divBdr>
    </w:div>
    <w:div w:id="634146615">
      <w:bodyDiv w:val="1"/>
      <w:marLeft w:val="0"/>
      <w:marRight w:val="0"/>
      <w:marTop w:val="0"/>
      <w:marBottom w:val="0"/>
      <w:divBdr>
        <w:top w:val="none" w:sz="0" w:space="0" w:color="auto"/>
        <w:left w:val="none" w:sz="0" w:space="0" w:color="auto"/>
        <w:bottom w:val="none" w:sz="0" w:space="0" w:color="auto"/>
        <w:right w:val="none" w:sz="0" w:space="0" w:color="auto"/>
      </w:divBdr>
    </w:div>
    <w:div w:id="644429437">
      <w:bodyDiv w:val="1"/>
      <w:marLeft w:val="0"/>
      <w:marRight w:val="0"/>
      <w:marTop w:val="0"/>
      <w:marBottom w:val="0"/>
      <w:divBdr>
        <w:top w:val="none" w:sz="0" w:space="0" w:color="auto"/>
        <w:left w:val="none" w:sz="0" w:space="0" w:color="auto"/>
        <w:bottom w:val="none" w:sz="0" w:space="0" w:color="auto"/>
        <w:right w:val="none" w:sz="0" w:space="0" w:color="auto"/>
      </w:divBdr>
    </w:div>
    <w:div w:id="694238086">
      <w:bodyDiv w:val="1"/>
      <w:marLeft w:val="0"/>
      <w:marRight w:val="0"/>
      <w:marTop w:val="0"/>
      <w:marBottom w:val="0"/>
      <w:divBdr>
        <w:top w:val="none" w:sz="0" w:space="0" w:color="auto"/>
        <w:left w:val="none" w:sz="0" w:space="0" w:color="auto"/>
        <w:bottom w:val="none" w:sz="0" w:space="0" w:color="auto"/>
        <w:right w:val="none" w:sz="0" w:space="0" w:color="auto"/>
      </w:divBdr>
    </w:div>
    <w:div w:id="739642123">
      <w:bodyDiv w:val="1"/>
      <w:marLeft w:val="0"/>
      <w:marRight w:val="0"/>
      <w:marTop w:val="0"/>
      <w:marBottom w:val="0"/>
      <w:divBdr>
        <w:top w:val="none" w:sz="0" w:space="0" w:color="auto"/>
        <w:left w:val="none" w:sz="0" w:space="0" w:color="auto"/>
        <w:bottom w:val="none" w:sz="0" w:space="0" w:color="auto"/>
        <w:right w:val="none" w:sz="0" w:space="0" w:color="auto"/>
      </w:divBdr>
    </w:div>
    <w:div w:id="754980293">
      <w:bodyDiv w:val="1"/>
      <w:marLeft w:val="0"/>
      <w:marRight w:val="0"/>
      <w:marTop w:val="0"/>
      <w:marBottom w:val="0"/>
      <w:divBdr>
        <w:top w:val="none" w:sz="0" w:space="0" w:color="auto"/>
        <w:left w:val="none" w:sz="0" w:space="0" w:color="auto"/>
        <w:bottom w:val="none" w:sz="0" w:space="0" w:color="auto"/>
        <w:right w:val="none" w:sz="0" w:space="0" w:color="auto"/>
      </w:divBdr>
    </w:div>
    <w:div w:id="833883330">
      <w:bodyDiv w:val="1"/>
      <w:marLeft w:val="0"/>
      <w:marRight w:val="0"/>
      <w:marTop w:val="0"/>
      <w:marBottom w:val="0"/>
      <w:divBdr>
        <w:top w:val="none" w:sz="0" w:space="0" w:color="auto"/>
        <w:left w:val="none" w:sz="0" w:space="0" w:color="auto"/>
        <w:bottom w:val="none" w:sz="0" w:space="0" w:color="auto"/>
        <w:right w:val="none" w:sz="0" w:space="0" w:color="auto"/>
      </w:divBdr>
    </w:div>
    <w:div w:id="841898428">
      <w:bodyDiv w:val="1"/>
      <w:marLeft w:val="0"/>
      <w:marRight w:val="0"/>
      <w:marTop w:val="0"/>
      <w:marBottom w:val="0"/>
      <w:divBdr>
        <w:top w:val="none" w:sz="0" w:space="0" w:color="auto"/>
        <w:left w:val="none" w:sz="0" w:space="0" w:color="auto"/>
        <w:bottom w:val="none" w:sz="0" w:space="0" w:color="auto"/>
        <w:right w:val="none" w:sz="0" w:space="0" w:color="auto"/>
      </w:divBdr>
    </w:div>
    <w:div w:id="848830933">
      <w:bodyDiv w:val="1"/>
      <w:marLeft w:val="0"/>
      <w:marRight w:val="0"/>
      <w:marTop w:val="0"/>
      <w:marBottom w:val="0"/>
      <w:divBdr>
        <w:top w:val="none" w:sz="0" w:space="0" w:color="auto"/>
        <w:left w:val="none" w:sz="0" w:space="0" w:color="auto"/>
        <w:bottom w:val="none" w:sz="0" w:space="0" w:color="auto"/>
        <w:right w:val="none" w:sz="0" w:space="0" w:color="auto"/>
      </w:divBdr>
    </w:div>
    <w:div w:id="861240651">
      <w:bodyDiv w:val="1"/>
      <w:marLeft w:val="0"/>
      <w:marRight w:val="0"/>
      <w:marTop w:val="0"/>
      <w:marBottom w:val="0"/>
      <w:divBdr>
        <w:top w:val="none" w:sz="0" w:space="0" w:color="auto"/>
        <w:left w:val="none" w:sz="0" w:space="0" w:color="auto"/>
        <w:bottom w:val="none" w:sz="0" w:space="0" w:color="auto"/>
        <w:right w:val="none" w:sz="0" w:space="0" w:color="auto"/>
      </w:divBdr>
    </w:div>
    <w:div w:id="864559042">
      <w:bodyDiv w:val="1"/>
      <w:marLeft w:val="0"/>
      <w:marRight w:val="0"/>
      <w:marTop w:val="0"/>
      <w:marBottom w:val="0"/>
      <w:divBdr>
        <w:top w:val="none" w:sz="0" w:space="0" w:color="auto"/>
        <w:left w:val="none" w:sz="0" w:space="0" w:color="auto"/>
        <w:bottom w:val="none" w:sz="0" w:space="0" w:color="auto"/>
        <w:right w:val="none" w:sz="0" w:space="0" w:color="auto"/>
      </w:divBdr>
    </w:div>
    <w:div w:id="906695582">
      <w:bodyDiv w:val="1"/>
      <w:marLeft w:val="0"/>
      <w:marRight w:val="0"/>
      <w:marTop w:val="0"/>
      <w:marBottom w:val="0"/>
      <w:divBdr>
        <w:top w:val="none" w:sz="0" w:space="0" w:color="auto"/>
        <w:left w:val="none" w:sz="0" w:space="0" w:color="auto"/>
        <w:bottom w:val="none" w:sz="0" w:space="0" w:color="auto"/>
        <w:right w:val="none" w:sz="0" w:space="0" w:color="auto"/>
      </w:divBdr>
    </w:div>
    <w:div w:id="950405716">
      <w:bodyDiv w:val="1"/>
      <w:marLeft w:val="0"/>
      <w:marRight w:val="0"/>
      <w:marTop w:val="0"/>
      <w:marBottom w:val="0"/>
      <w:divBdr>
        <w:top w:val="none" w:sz="0" w:space="0" w:color="auto"/>
        <w:left w:val="none" w:sz="0" w:space="0" w:color="auto"/>
        <w:bottom w:val="none" w:sz="0" w:space="0" w:color="auto"/>
        <w:right w:val="none" w:sz="0" w:space="0" w:color="auto"/>
      </w:divBdr>
    </w:div>
    <w:div w:id="978463908">
      <w:bodyDiv w:val="1"/>
      <w:marLeft w:val="0"/>
      <w:marRight w:val="0"/>
      <w:marTop w:val="0"/>
      <w:marBottom w:val="0"/>
      <w:divBdr>
        <w:top w:val="none" w:sz="0" w:space="0" w:color="auto"/>
        <w:left w:val="none" w:sz="0" w:space="0" w:color="auto"/>
        <w:bottom w:val="none" w:sz="0" w:space="0" w:color="auto"/>
        <w:right w:val="none" w:sz="0" w:space="0" w:color="auto"/>
      </w:divBdr>
    </w:div>
    <w:div w:id="1043208864">
      <w:bodyDiv w:val="1"/>
      <w:marLeft w:val="0"/>
      <w:marRight w:val="0"/>
      <w:marTop w:val="0"/>
      <w:marBottom w:val="0"/>
      <w:divBdr>
        <w:top w:val="none" w:sz="0" w:space="0" w:color="auto"/>
        <w:left w:val="none" w:sz="0" w:space="0" w:color="auto"/>
        <w:bottom w:val="none" w:sz="0" w:space="0" w:color="auto"/>
        <w:right w:val="none" w:sz="0" w:space="0" w:color="auto"/>
      </w:divBdr>
    </w:div>
    <w:div w:id="1075470346">
      <w:bodyDiv w:val="1"/>
      <w:marLeft w:val="0"/>
      <w:marRight w:val="0"/>
      <w:marTop w:val="0"/>
      <w:marBottom w:val="0"/>
      <w:divBdr>
        <w:top w:val="none" w:sz="0" w:space="0" w:color="auto"/>
        <w:left w:val="none" w:sz="0" w:space="0" w:color="auto"/>
        <w:bottom w:val="none" w:sz="0" w:space="0" w:color="auto"/>
        <w:right w:val="none" w:sz="0" w:space="0" w:color="auto"/>
      </w:divBdr>
    </w:div>
    <w:div w:id="1076589369">
      <w:bodyDiv w:val="1"/>
      <w:marLeft w:val="0"/>
      <w:marRight w:val="0"/>
      <w:marTop w:val="0"/>
      <w:marBottom w:val="0"/>
      <w:divBdr>
        <w:top w:val="none" w:sz="0" w:space="0" w:color="auto"/>
        <w:left w:val="none" w:sz="0" w:space="0" w:color="auto"/>
        <w:bottom w:val="none" w:sz="0" w:space="0" w:color="auto"/>
        <w:right w:val="none" w:sz="0" w:space="0" w:color="auto"/>
      </w:divBdr>
    </w:div>
    <w:div w:id="1101686344">
      <w:bodyDiv w:val="1"/>
      <w:marLeft w:val="0"/>
      <w:marRight w:val="0"/>
      <w:marTop w:val="0"/>
      <w:marBottom w:val="0"/>
      <w:divBdr>
        <w:top w:val="none" w:sz="0" w:space="0" w:color="auto"/>
        <w:left w:val="none" w:sz="0" w:space="0" w:color="auto"/>
        <w:bottom w:val="none" w:sz="0" w:space="0" w:color="auto"/>
        <w:right w:val="none" w:sz="0" w:space="0" w:color="auto"/>
      </w:divBdr>
    </w:div>
    <w:div w:id="1133062778">
      <w:bodyDiv w:val="1"/>
      <w:marLeft w:val="0"/>
      <w:marRight w:val="0"/>
      <w:marTop w:val="0"/>
      <w:marBottom w:val="0"/>
      <w:divBdr>
        <w:top w:val="none" w:sz="0" w:space="0" w:color="auto"/>
        <w:left w:val="none" w:sz="0" w:space="0" w:color="auto"/>
        <w:bottom w:val="none" w:sz="0" w:space="0" w:color="auto"/>
        <w:right w:val="none" w:sz="0" w:space="0" w:color="auto"/>
      </w:divBdr>
    </w:div>
    <w:div w:id="1146627652">
      <w:bodyDiv w:val="1"/>
      <w:marLeft w:val="0"/>
      <w:marRight w:val="0"/>
      <w:marTop w:val="0"/>
      <w:marBottom w:val="0"/>
      <w:divBdr>
        <w:top w:val="none" w:sz="0" w:space="0" w:color="auto"/>
        <w:left w:val="none" w:sz="0" w:space="0" w:color="auto"/>
        <w:bottom w:val="none" w:sz="0" w:space="0" w:color="auto"/>
        <w:right w:val="none" w:sz="0" w:space="0" w:color="auto"/>
      </w:divBdr>
    </w:div>
    <w:div w:id="1157921530">
      <w:bodyDiv w:val="1"/>
      <w:marLeft w:val="0"/>
      <w:marRight w:val="0"/>
      <w:marTop w:val="0"/>
      <w:marBottom w:val="0"/>
      <w:divBdr>
        <w:top w:val="none" w:sz="0" w:space="0" w:color="auto"/>
        <w:left w:val="none" w:sz="0" w:space="0" w:color="auto"/>
        <w:bottom w:val="none" w:sz="0" w:space="0" w:color="auto"/>
        <w:right w:val="none" w:sz="0" w:space="0" w:color="auto"/>
      </w:divBdr>
    </w:div>
    <w:div w:id="1251236370">
      <w:bodyDiv w:val="1"/>
      <w:marLeft w:val="0"/>
      <w:marRight w:val="0"/>
      <w:marTop w:val="0"/>
      <w:marBottom w:val="0"/>
      <w:divBdr>
        <w:top w:val="none" w:sz="0" w:space="0" w:color="auto"/>
        <w:left w:val="none" w:sz="0" w:space="0" w:color="auto"/>
        <w:bottom w:val="none" w:sz="0" w:space="0" w:color="auto"/>
        <w:right w:val="none" w:sz="0" w:space="0" w:color="auto"/>
      </w:divBdr>
    </w:div>
    <w:div w:id="1289820120">
      <w:bodyDiv w:val="1"/>
      <w:marLeft w:val="0"/>
      <w:marRight w:val="0"/>
      <w:marTop w:val="0"/>
      <w:marBottom w:val="0"/>
      <w:divBdr>
        <w:top w:val="none" w:sz="0" w:space="0" w:color="auto"/>
        <w:left w:val="none" w:sz="0" w:space="0" w:color="auto"/>
        <w:bottom w:val="none" w:sz="0" w:space="0" w:color="auto"/>
        <w:right w:val="none" w:sz="0" w:space="0" w:color="auto"/>
      </w:divBdr>
    </w:div>
    <w:div w:id="1319069346">
      <w:bodyDiv w:val="1"/>
      <w:marLeft w:val="0"/>
      <w:marRight w:val="0"/>
      <w:marTop w:val="0"/>
      <w:marBottom w:val="0"/>
      <w:divBdr>
        <w:top w:val="none" w:sz="0" w:space="0" w:color="auto"/>
        <w:left w:val="none" w:sz="0" w:space="0" w:color="auto"/>
        <w:bottom w:val="none" w:sz="0" w:space="0" w:color="auto"/>
        <w:right w:val="none" w:sz="0" w:space="0" w:color="auto"/>
      </w:divBdr>
    </w:div>
    <w:div w:id="1379743077">
      <w:bodyDiv w:val="1"/>
      <w:marLeft w:val="0"/>
      <w:marRight w:val="0"/>
      <w:marTop w:val="0"/>
      <w:marBottom w:val="0"/>
      <w:divBdr>
        <w:top w:val="none" w:sz="0" w:space="0" w:color="auto"/>
        <w:left w:val="none" w:sz="0" w:space="0" w:color="auto"/>
        <w:bottom w:val="none" w:sz="0" w:space="0" w:color="auto"/>
        <w:right w:val="none" w:sz="0" w:space="0" w:color="auto"/>
      </w:divBdr>
    </w:div>
    <w:div w:id="1393502274">
      <w:bodyDiv w:val="1"/>
      <w:marLeft w:val="0"/>
      <w:marRight w:val="0"/>
      <w:marTop w:val="0"/>
      <w:marBottom w:val="0"/>
      <w:divBdr>
        <w:top w:val="none" w:sz="0" w:space="0" w:color="auto"/>
        <w:left w:val="none" w:sz="0" w:space="0" w:color="auto"/>
        <w:bottom w:val="none" w:sz="0" w:space="0" w:color="auto"/>
        <w:right w:val="none" w:sz="0" w:space="0" w:color="auto"/>
      </w:divBdr>
    </w:div>
    <w:div w:id="1420983228">
      <w:bodyDiv w:val="1"/>
      <w:marLeft w:val="0"/>
      <w:marRight w:val="0"/>
      <w:marTop w:val="0"/>
      <w:marBottom w:val="0"/>
      <w:divBdr>
        <w:top w:val="none" w:sz="0" w:space="0" w:color="auto"/>
        <w:left w:val="none" w:sz="0" w:space="0" w:color="auto"/>
        <w:bottom w:val="none" w:sz="0" w:space="0" w:color="auto"/>
        <w:right w:val="none" w:sz="0" w:space="0" w:color="auto"/>
      </w:divBdr>
    </w:div>
    <w:div w:id="1466855992">
      <w:bodyDiv w:val="1"/>
      <w:marLeft w:val="0"/>
      <w:marRight w:val="0"/>
      <w:marTop w:val="0"/>
      <w:marBottom w:val="0"/>
      <w:divBdr>
        <w:top w:val="none" w:sz="0" w:space="0" w:color="auto"/>
        <w:left w:val="none" w:sz="0" w:space="0" w:color="auto"/>
        <w:bottom w:val="none" w:sz="0" w:space="0" w:color="auto"/>
        <w:right w:val="none" w:sz="0" w:space="0" w:color="auto"/>
      </w:divBdr>
    </w:div>
    <w:div w:id="1475100690">
      <w:bodyDiv w:val="1"/>
      <w:marLeft w:val="0"/>
      <w:marRight w:val="0"/>
      <w:marTop w:val="0"/>
      <w:marBottom w:val="0"/>
      <w:divBdr>
        <w:top w:val="none" w:sz="0" w:space="0" w:color="auto"/>
        <w:left w:val="none" w:sz="0" w:space="0" w:color="auto"/>
        <w:bottom w:val="none" w:sz="0" w:space="0" w:color="auto"/>
        <w:right w:val="none" w:sz="0" w:space="0" w:color="auto"/>
      </w:divBdr>
    </w:div>
    <w:div w:id="1476138809">
      <w:bodyDiv w:val="1"/>
      <w:marLeft w:val="0"/>
      <w:marRight w:val="0"/>
      <w:marTop w:val="0"/>
      <w:marBottom w:val="0"/>
      <w:divBdr>
        <w:top w:val="none" w:sz="0" w:space="0" w:color="auto"/>
        <w:left w:val="none" w:sz="0" w:space="0" w:color="auto"/>
        <w:bottom w:val="none" w:sz="0" w:space="0" w:color="auto"/>
        <w:right w:val="none" w:sz="0" w:space="0" w:color="auto"/>
      </w:divBdr>
    </w:div>
    <w:div w:id="1480154161">
      <w:bodyDiv w:val="1"/>
      <w:marLeft w:val="0"/>
      <w:marRight w:val="0"/>
      <w:marTop w:val="0"/>
      <w:marBottom w:val="0"/>
      <w:divBdr>
        <w:top w:val="none" w:sz="0" w:space="0" w:color="auto"/>
        <w:left w:val="none" w:sz="0" w:space="0" w:color="auto"/>
        <w:bottom w:val="none" w:sz="0" w:space="0" w:color="auto"/>
        <w:right w:val="none" w:sz="0" w:space="0" w:color="auto"/>
      </w:divBdr>
    </w:div>
    <w:div w:id="1503937329">
      <w:bodyDiv w:val="1"/>
      <w:marLeft w:val="0"/>
      <w:marRight w:val="0"/>
      <w:marTop w:val="0"/>
      <w:marBottom w:val="0"/>
      <w:divBdr>
        <w:top w:val="none" w:sz="0" w:space="0" w:color="auto"/>
        <w:left w:val="none" w:sz="0" w:space="0" w:color="auto"/>
        <w:bottom w:val="none" w:sz="0" w:space="0" w:color="auto"/>
        <w:right w:val="none" w:sz="0" w:space="0" w:color="auto"/>
      </w:divBdr>
    </w:div>
    <w:div w:id="1640186628">
      <w:bodyDiv w:val="1"/>
      <w:marLeft w:val="0"/>
      <w:marRight w:val="0"/>
      <w:marTop w:val="0"/>
      <w:marBottom w:val="0"/>
      <w:divBdr>
        <w:top w:val="none" w:sz="0" w:space="0" w:color="auto"/>
        <w:left w:val="none" w:sz="0" w:space="0" w:color="auto"/>
        <w:bottom w:val="none" w:sz="0" w:space="0" w:color="auto"/>
        <w:right w:val="none" w:sz="0" w:space="0" w:color="auto"/>
      </w:divBdr>
    </w:div>
    <w:div w:id="1708677832">
      <w:bodyDiv w:val="1"/>
      <w:marLeft w:val="0"/>
      <w:marRight w:val="0"/>
      <w:marTop w:val="0"/>
      <w:marBottom w:val="0"/>
      <w:divBdr>
        <w:top w:val="none" w:sz="0" w:space="0" w:color="auto"/>
        <w:left w:val="none" w:sz="0" w:space="0" w:color="auto"/>
        <w:bottom w:val="none" w:sz="0" w:space="0" w:color="auto"/>
        <w:right w:val="none" w:sz="0" w:space="0" w:color="auto"/>
      </w:divBdr>
    </w:div>
    <w:div w:id="1823040628">
      <w:bodyDiv w:val="1"/>
      <w:marLeft w:val="0"/>
      <w:marRight w:val="0"/>
      <w:marTop w:val="0"/>
      <w:marBottom w:val="0"/>
      <w:divBdr>
        <w:top w:val="none" w:sz="0" w:space="0" w:color="auto"/>
        <w:left w:val="none" w:sz="0" w:space="0" w:color="auto"/>
        <w:bottom w:val="none" w:sz="0" w:space="0" w:color="auto"/>
        <w:right w:val="none" w:sz="0" w:space="0" w:color="auto"/>
      </w:divBdr>
    </w:div>
    <w:div w:id="1837838562">
      <w:bodyDiv w:val="1"/>
      <w:marLeft w:val="0"/>
      <w:marRight w:val="0"/>
      <w:marTop w:val="0"/>
      <w:marBottom w:val="0"/>
      <w:divBdr>
        <w:top w:val="none" w:sz="0" w:space="0" w:color="auto"/>
        <w:left w:val="none" w:sz="0" w:space="0" w:color="auto"/>
        <w:bottom w:val="none" w:sz="0" w:space="0" w:color="auto"/>
        <w:right w:val="none" w:sz="0" w:space="0" w:color="auto"/>
      </w:divBdr>
    </w:div>
    <w:div w:id="1845168385">
      <w:bodyDiv w:val="1"/>
      <w:marLeft w:val="0"/>
      <w:marRight w:val="0"/>
      <w:marTop w:val="0"/>
      <w:marBottom w:val="0"/>
      <w:divBdr>
        <w:top w:val="none" w:sz="0" w:space="0" w:color="auto"/>
        <w:left w:val="none" w:sz="0" w:space="0" w:color="auto"/>
        <w:bottom w:val="none" w:sz="0" w:space="0" w:color="auto"/>
        <w:right w:val="none" w:sz="0" w:space="0" w:color="auto"/>
      </w:divBdr>
    </w:div>
    <w:div w:id="1847557007">
      <w:bodyDiv w:val="1"/>
      <w:marLeft w:val="0"/>
      <w:marRight w:val="0"/>
      <w:marTop w:val="0"/>
      <w:marBottom w:val="0"/>
      <w:divBdr>
        <w:top w:val="none" w:sz="0" w:space="0" w:color="auto"/>
        <w:left w:val="none" w:sz="0" w:space="0" w:color="auto"/>
        <w:bottom w:val="none" w:sz="0" w:space="0" w:color="auto"/>
        <w:right w:val="none" w:sz="0" w:space="0" w:color="auto"/>
      </w:divBdr>
    </w:div>
    <w:div w:id="1876192707">
      <w:bodyDiv w:val="1"/>
      <w:marLeft w:val="0"/>
      <w:marRight w:val="0"/>
      <w:marTop w:val="0"/>
      <w:marBottom w:val="0"/>
      <w:divBdr>
        <w:top w:val="none" w:sz="0" w:space="0" w:color="auto"/>
        <w:left w:val="none" w:sz="0" w:space="0" w:color="auto"/>
        <w:bottom w:val="none" w:sz="0" w:space="0" w:color="auto"/>
        <w:right w:val="none" w:sz="0" w:space="0" w:color="auto"/>
      </w:divBdr>
    </w:div>
    <w:div w:id="1891764556">
      <w:bodyDiv w:val="1"/>
      <w:marLeft w:val="0"/>
      <w:marRight w:val="0"/>
      <w:marTop w:val="0"/>
      <w:marBottom w:val="0"/>
      <w:divBdr>
        <w:top w:val="none" w:sz="0" w:space="0" w:color="auto"/>
        <w:left w:val="none" w:sz="0" w:space="0" w:color="auto"/>
        <w:bottom w:val="none" w:sz="0" w:space="0" w:color="auto"/>
        <w:right w:val="none" w:sz="0" w:space="0" w:color="auto"/>
      </w:divBdr>
    </w:div>
    <w:div w:id="1914848640">
      <w:bodyDiv w:val="1"/>
      <w:marLeft w:val="0"/>
      <w:marRight w:val="0"/>
      <w:marTop w:val="0"/>
      <w:marBottom w:val="0"/>
      <w:divBdr>
        <w:top w:val="none" w:sz="0" w:space="0" w:color="auto"/>
        <w:left w:val="none" w:sz="0" w:space="0" w:color="auto"/>
        <w:bottom w:val="none" w:sz="0" w:space="0" w:color="auto"/>
        <w:right w:val="none" w:sz="0" w:space="0" w:color="auto"/>
      </w:divBdr>
    </w:div>
    <w:div w:id="1921525932">
      <w:bodyDiv w:val="1"/>
      <w:marLeft w:val="0"/>
      <w:marRight w:val="0"/>
      <w:marTop w:val="0"/>
      <w:marBottom w:val="0"/>
      <w:divBdr>
        <w:top w:val="none" w:sz="0" w:space="0" w:color="auto"/>
        <w:left w:val="none" w:sz="0" w:space="0" w:color="auto"/>
        <w:bottom w:val="none" w:sz="0" w:space="0" w:color="auto"/>
        <w:right w:val="none" w:sz="0" w:space="0" w:color="auto"/>
      </w:divBdr>
    </w:div>
    <w:div w:id="1937980681">
      <w:bodyDiv w:val="1"/>
      <w:marLeft w:val="0"/>
      <w:marRight w:val="0"/>
      <w:marTop w:val="0"/>
      <w:marBottom w:val="0"/>
      <w:divBdr>
        <w:top w:val="none" w:sz="0" w:space="0" w:color="auto"/>
        <w:left w:val="none" w:sz="0" w:space="0" w:color="auto"/>
        <w:bottom w:val="none" w:sz="0" w:space="0" w:color="auto"/>
        <w:right w:val="none" w:sz="0" w:space="0" w:color="auto"/>
      </w:divBdr>
    </w:div>
    <w:div w:id="2013952961">
      <w:bodyDiv w:val="1"/>
      <w:marLeft w:val="0"/>
      <w:marRight w:val="0"/>
      <w:marTop w:val="0"/>
      <w:marBottom w:val="0"/>
      <w:divBdr>
        <w:top w:val="none" w:sz="0" w:space="0" w:color="auto"/>
        <w:left w:val="none" w:sz="0" w:space="0" w:color="auto"/>
        <w:bottom w:val="none" w:sz="0" w:space="0" w:color="auto"/>
        <w:right w:val="none" w:sz="0" w:space="0" w:color="auto"/>
      </w:divBdr>
    </w:div>
    <w:div w:id="2052225236">
      <w:bodyDiv w:val="1"/>
      <w:marLeft w:val="0"/>
      <w:marRight w:val="0"/>
      <w:marTop w:val="0"/>
      <w:marBottom w:val="0"/>
      <w:divBdr>
        <w:top w:val="none" w:sz="0" w:space="0" w:color="auto"/>
        <w:left w:val="none" w:sz="0" w:space="0" w:color="auto"/>
        <w:bottom w:val="none" w:sz="0" w:space="0" w:color="auto"/>
        <w:right w:val="none" w:sz="0" w:space="0" w:color="auto"/>
      </w:divBdr>
    </w:div>
    <w:div w:id="2082560882">
      <w:bodyDiv w:val="1"/>
      <w:marLeft w:val="0"/>
      <w:marRight w:val="0"/>
      <w:marTop w:val="0"/>
      <w:marBottom w:val="0"/>
      <w:divBdr>
        <w:top w:val="none" w:sz="0" w:space="0" w:color="auto"/>
        <w:left w:val="none" w:sz="0" w:space="0" w:color="auto"/>
        <w:bottom w:val="none" w:sz="0" w:space="0" w:color="auto"/>
        <w:right w:val="none" w:sz="0" w:space="0" w:color="auto"/>
      </w:divBdr>
    </w:div>
    <w:div w:id="2094469131">
      <w:bodyDiv w:val="1"/>
      <w:marLeft w:val="0"/>
      <w:marRight w:val="0"/>
      <w:marTop w:val="0"/>
      <w:marBottom w:val="0"/>
      <w:divBdr>
        <w:top w:val="none" w:sz="0" w:space="0" w:color="auto"/>
        <w:left w:val="none" w:sz="0" w:space="0" w:color="auto"/>
        <w:bottom w:val="none" w:sz="0" w:space="0" w:color="auto"/>
        <w:right w:val="none" w:sz="0" w:space="0" w:color="auto"/>
      </w:divBdr>
    </w:div>
    <w:div w:id="21027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image" Target="media/image2.png"/><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beachheadcapital.com/images/ResearchPapers/Merger%20Arbitrage%20Replic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New%20Beachhead\Document%20Templates\Generic%20Beachhead%20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BCMSBS\Files\New%20Beachhead\Marketing\Presentations\Replication\09.26%20Replication%20Book\Replication%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CMSBS\Files\New%20Beachhead\Marketing\Presentations\Replication\09.26%20Replication%20Book\Replication%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BCMSBS\Files\New%20Beachhead\Research\White%20Papers\Is%20Hedge%20Fund%20Replication%20a%20Disappointment\Cha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BCMSBS\Files\Belenos\Matthew\ADB%20Replication%20Paper%20Charts%202013112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700"/>
            </a:pPr>
            <a:r>
              <a:rPr lang="en-US" sz="700" dirty="0" smtClean="0"/>
              <a:t>Five Year CAGR</a:t>
            </a:r>
            <a:r>
              <a:rPr lang="en-US" sz="700" baseline="0" dirty="0" smtClean="0"/>
              <a:t> to June 2013</a:t>
            </a:r>
            <a:endParaRPr lang="en-US" sz="700" dirty="0"/>
          </a:p>
        </c:rich>
      </c:tx>
      <c:layout/>
      <c:overlay val="0"/>
    </c:title>
    <c:autoTitleDeleted val="0"/>
    <c:plotArea>
      <c:layout>
        <c:manualLayout>
          <c:layoutTarget val="inner"/>
          <c:xMode val="edge"/>
          <c:yMode val="edge"/>
          <c:x val="0.106376337943983"/>
          <c:y val="0.0419061302681992"/>
          <c:w val="0.836231559209369"/>
          <c:h val="0.827975099556521"/>
        </c:manualLayout>
      </c:layout>
      <c:barChart>
        <c:barDir val="col"/>
        <c:grouping val="clustered"/>
        <c:varyColors val="1"/>
        <c:ser>
          <c:idx val="0"/>
          <c:order val="0"/>
          <c:invertIfNegative val="0"/>
          <c:dPt>
            <c:idx val="0"/>
            <c:invertIfNegative val="0"/>
            <c:bubble3D val="0"/>
            <c:spPr>
              <a:solidFill>
                <a:schemeClr val="accent1">
                  <a:shade val="58000"/>
                </a:schemeClr>
              </a:solidFill>
              <a:ln>
                <a:noFill/>
              </a:ln>
              <a:effectLst/>
            </c:spPr>
          </c:dPt>
          <c:dPt>
            <c:idx val="1"/>
            <c:invertIfNegative val="0"/>
            <c:bubble3D val="0"/>
            <c:spPr>
              <a:solidFill>
                <a:schemeClr val="accent1">
                  <a:shade val="86000"/>
                </a:schemeClr>
              </a:solidFill>
              <a:ln>
                <a:noFill/>
              </a:ln>
              <a:effectLst/>
            </c:spPr>
          </c:dPt>
          <c:dPt>
            <c:idx val="2"/>
            <c:invertIfNegative val="0"/>
            <c:bubble3D val="0"/>
            <c:spPr>
              <a:solidFill>
                <a:schemeClr val="accent1">
                  <a:tint val="86000"/>
                </a:schemeClr>
              </a:solidFill>
              <a:ln>
                <a:noFill/>
              </a:ln>
              <a:effectLst/>
            </c:spPr>
          </c:dPt>
          <c:dPt>
            <c:idx val="3"/>
            <c:invertIfNegative val="0"/>
            <c:bubble3D val="0"/>
            <c:spPr>
              <a:solidFill>
                <a:schemeClr val="accent1">
                  <a:tint val="58000"/>
                </a:schemeClr>
              </a:solidFill>
              <a:ln>
                <a:noFill/>
              </a:ln>
              <a:effectLst/>
            </c:spPr>
          </c:dPt>
          <c:cat>
            <c:strRef>
              <c:f>ChangeSince2007!$A$2:$A$5</c:f>
              <c:strCache>
                <c:ptCount val="4"/>
                <c:pt idx="0">
                  <c:v>S&amp;P 500 </c:v>
                </c:pt>
                <c:pt idx="1">
                  <c:v>10YR Treasury</c:v>
                </c:pt>
                <c:pt idx="2">
                  <c:v>HFRIFWI</c:v>
                </c:pt>
                <c:pt idx="3">
                  <c:v>HFRIFOF</c:v>
                </c:pt>
              </c:strCache>
            </c:strRef>
          </c:cat>
          <c:val>
            <c:numRef>
              <c:f>ChangeSince2007!$C$2:$C$5</c:f>
              <c:numCache>
                <c:formatCode>0.00%</c:formatCode>
                <c:ptCount val="4"/>
                <c:pt idx="0">
                  <c:v>0.0701</c:v>
                </c:pt>
                <c:pt idx="1">
                  <c:v>0.0684</c:v>
                </c:pt>
                <c:pt idx="2">
                  <c:v>0.0247</c:v>
                </c:pt>
                <c:pt idx="3">
                  <c:v>-0.0061</c:v>
                </c:pt>
              </c:numCache>
            </c:numRef>
          </c:val>
        </c:ser>
        <c:dLbls>
          <c:showLegendKey val="0"/>
          <c:showVal val="0"/>
          <c:showCatName val="0"/>
          <c:showSerName val="0"/>
          <c:showPercent val="0"/>
          <c:showBubbleSize val="0"/>
        </c:dLbls>
        <c:gapWidth val="189"/>
        <c:axId val="2143314760"/>
        <c:axId val="2143311208"/>
      </c:barChart>
      <c:catAx>
        <c:axId val="2143314760"/>
        <c:scaling>
          <c:orientation val="minMax"/>
        </c:scaling>
        <c:delete val="0"/>
        <c:axPos val="b"/>
        <c:numFmt formatCode="General" sourceLinked="0"/>
        <c:majorTickMark val="out"/>
        <c:minorTickMark val="none"/>
        <c:tickLblPos val="low"/>
        <c:spPr>
          <a:noFill/>
          <a:ln w="9525" cap="flat" cmpd="sng" algn="ctr">
            <a:solidFill>
              <a:schemeClr val="bg1">
                <a:lumMod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Perpetua" pitchFamily="18" charset="0"/>
                <a:ea typeface="+mn-ea"/>
                <a:cs typeface="+mn-cs"/>
              </a:defRPr>
            </a:pPr>
            <a:endParaRPr lang="en-US"/>
          </a:p>
        </c:txPr>
        <c:crossAx val="2143311208"/>
        <c:crosses val="autoZero"/>
        <c:auto val="1"/>
        <c:lblAlgn val="ctr"/>
        <c:lblOffset val="100"/>
        <c:noMultiLvlLbl val="0"/>
      </c:catAx>
      <c:valAx>
        <c:axId val="2143311208"/>
        <c:scaling>
          <c:orientation val="minMax"/>
          <c:max val="0.11"/>
          <c:min val="-0.01"/>
        </c:scaling>
        <c:delete val="0"/>
        <c:axPos val="l"/>
        <c:majorGridlines>
          <c:spPr>
            <a:ln w="9525" cap="flat" cmpd="sng" algn="ctr">
              <a:solidFill>
                <a:schemeClr val="bg1">
                  <a:lumMod val="75000"/>
                </a:schemeClr>
              </a:solidFill>
              <a:prstDash val="solid"/>
              <a:round/>
            </a:ln>
            <a:effectLst/>
          </c:spPr>
        </c:majorGridlines>
        <c:numFmt formatCode="0%" sourceLinked="0"/>
        <c:majorTickMark val="out"/>
        <c:minorTickMark val="none"/>
        <c:tickLblPos val="nextTo"/>
        <c:spPr>
          <a:noFill/>
          <a:ln w="9525" cap="flat" cmpd="sng" algn="ctr">
            <a:solidFill>
              <a:schemeClr val="bg1">
                <a:lumMod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Perpetua" pitchFamily="18" charset="0"/>
                <a:ea typeface="+mn-ea"/>
                <a:cs typeface="+mn-cs"/>
              </a:defRPr>
            </a:pPr>
            <a:endParaRPr lang="en-US"/>
          </a:p>
        </c:txPr>
        <c:crossAx val="2143314760"/>
        <c:crosses val="autoZero"/>
        <c:crossBetween val="between"/>
      </c:valAx>
      <c:spPr>
        <a:solidFill>
          <a:schemeClr val="bg1">
            <a:lumMod val="95000"/>
          </a:schemeClr>
        </a:solidFill>
        <a:ln>
          <a:noFill/>
        </a:ln>
        <a:effectLst/>
      </c:spPr>
    </c:plotArea>
    <c:plotVisOnly val="1"/>
    <c:dispBlanksAs val="gap"/>
    <c:showDLblsOverMax val="0"/>
  </c:chart>
  <c:spPr>
    <a:noFill/>
    <a:ln w="9525" cap="flat" cmpd="sng" algn="ctr">
      <a:noFill/>
      <a:prstDash val="solid"/>
    </a:ln>
    <a:effectLst/>
  </c:spPr>
  <c:txPr>
    <a:bodyPr/>
    <a:lstStyle/>
    <a:p>
      <a:pPr>
        <a:defRPr sz="900">
          <a:latin typeface="Perpetua"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700"/>
            </a:pPr>
            <a:r>
              <a:rPr lang="en-US" sz="700" dirty="0" smtClean="0"/>
              <a:t>Five Year CAGR to June 2008</a:t>
            </a:r>
            <a:endParaRPr lang="en-US" sz="700" dirty="0"/>
          </a:p>
        </c:rich>
      </c:tx>
      <c:layout/>
      <c:overlay val="1"/>
    </c:title>
    <c:autoTitleDeleted val="0"/>
    <c:plotArea>
      <c:layout>
        <c:manualLayout>
          <c:layoutTarget val="inner"/>
          <c:xMode val="edge"/>
          <c:yMode val="edge"/>
          <c:x val="0.111447632892857"/>
          <c:y val="0.0346139618453734"/>
          <c:w val="0.829293529935814"/>
          <c:h val="0.78384188553612"/>
        </c:manualLayout>
      </c:layout>
      <c:barChart>
        <c:barDir val="col"/>
        <c:grouping val="clustered"/>
        <c:varyColors val="1"/>
        <c:ser>
          <c:idx val="0"/>
          <c:order val="0"/>
          <c:invertIfNegative val="0"/>
          <c:dPt>
            <c:idx val="0"/>
            <c:invertIfNegative val="0"/>
            <c:bubble3D val="0"/>
            <c:spPr>
              <a:solidFill>
                <a:schemeClr val="accent1">
                  <a:shade val="58000"/>
                </a:schemeClr>
              </a:solidFill>
              <a:ln>
                <a:noFill/>
              </a:ln>
              <a:effectLst/>
            </c:spPr>
          </c:dPt>
          <c:dPt>
            <c:idx val="1"/>
            <c:invertIfNegative val="0"/>
            <c:bubble3D val="0"/>
            <c:spPr>
              <a:solidFill>
                <a:schemeClr val="accent1">
                  <a:shade val="86000"/>
                </a:schemeClr>
              </a:solidFill>
              <a:ln>
                <a:noFill/>
              </a:ln>
              <a:effectLst/>
            </c:spPr>
          </c:dPt>
          <c:dPt>
            <c:idx val="2"/>
            <c:invertIfNegative val="0"/>
            <c:bubble3D val="0"/>
            <c:spPr>
              <a:solidFill>
                <a:schemeClr val="accent1">
                  <a:tint val="86000"/>
                </a:schemeClr>
              </a:solidFill>
              <a:ln>
                <a:noFill/>
              </a:ln>
              <a:effectLst/>
            </c:spPr>
          </c:dPt>
          <c:dPt>
            <c:idx val="3"/>
            <c:invertIfNegative val="0"/>
            <c:bubble3D val="0"/>
            <c:spPr>
              <a:solidFill>
                <a:schemeClr val="accent1">
                  <a:tint val="58000"/>
                </a:schemeClr>
              </a:solidFill>
              <a:ln>
                <a:noFill/>
              </a:ln>
              <a:effectLst/>
            </c:spPr>
          </c:dPt>
          <c:cat>
            <c:strRef>
              <c:f>ChangeSince2007!$A$2:$A$5</c:f>
              <c:strCache>
                <c:ptCount val="4"/>
                <c:pt idx="0">
                  <c:v>S&amp;P 500 </c:v>
                </c:pt>
                <c:pt idx="1">
                  <c:v>10YR Treasury</c:v>
                </c:pt>
                <c:pt idx="2">
                  <c:v>HFRIFWI</c:v>
                </c:pt>
                <c:pt idx="3">
                  <c:v>HFRIFOF</c:v>
                </c:pt>
              </c:strCache>
            </c:strRef>
          </c:cat>
          <c:val>
            <c:numRef>
              <c:f>ChangeSince2007!$B$2:$B$5</c:f>
              <c:numCache>
                <c:formatCode>0.00%</c:formatCode>
                <c:ptCount val="4"/>
                <c:pt idx="0">
                  <c:v>0.0758</c:v>
                </c:pt>
                <c:pt idx="1">
                  <c:v>0.0243</c:v>
                </c:pt>
                <c:pt idx="2">
                  <c:v>0.0993</c:v>
                </c:pt>
                <c:pt idx="3">
                  <c:v>0.0767</c:v>
                </c:pt>
              </c:numCache>
            </c:numRef>
          </c:val>
        </c:ser>
        <c:dLbls>
          <c:showLegendKey val="0"/>
          <c:showVal val="0"/>
          <c:showCatName val="0"/>
          <c:showSerName val="0"/>
          <c:showPercent val="0"/>
          <c:showBubbleSize val="0"/>
        </c:dLbls>
        <c:gapWidth val="189"/>
        <c:axId val="2145588264"/>
        <c:axId val="2145591800"/>
      </c:barChart>
      <c:catAx>
        <c:axId val="2145588264"/>
        <c:scaling>
          <c:orientation val="minMax"/>
        </c:scaling>
        <c:delete val="0"/>
        <c:axPos val="b"/>
        <c:numFmt formatCode="General" sourceLinked="0"/>
        <c:majorTickMark val="out"/>
        <c:minorTickMark val="none"/>
        <c:tickLblPos val="low"/>
        <c:spPr>
          <a:noFill/>
          <a:ln w="9525" cap="flat" cmpd="sng" algn="ctr">
            <a:solidFill>
              <a:schemeClr val="bg1">
                <a:lumMod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Perpetua" pitchFamily="18" charset="0"/>
                <a:ea typeface="+mn-ea"/>
                <a:cs typeface="+mn-cs"/>
              </a:defRPr>
            </a:pPr>
            <a:endParaRPr lang="en-US"/>
          </a:p>
        </c:txPr>
        <c:crossAx val="2145591800"/>
        <c:crosses val="autoZero"/>
        <c:auto val="1"/>
        <c:lblAlgn val="ctr"/>
        <c:lblOffset val="100"/>
        <c:noMultiLvlLbl val="0"/>
      </c:catAx>
      <c:valAx>
        <c:axId val="2145591800"/>
        <c:scaling>
          <c:orientation val="minMax"/>
          <c:min val="-0.01"/>
        </c:scaling>
        <c:delete val="0"/>
        <c:axPos val="l"/>
        <c:majorGridlines>
          <c:spPr>
            <a:ln w="9525" cap="flat" cmpd="sng" algn="ctr">
              <a:solidFill>
                <a:schemeClr val="bg1">
                  <a:lumMod val="75000"/>
                </a:schemeClr>
              </a:solidFill>
              <a:prstDash val="solid"/>
              <a:round/>
            </a:ln>
            <a:effectLst/>
          </c:spPr>
        </c:majorGridlines>
        <c:numFmt formatCode="0%" sourceLinked="0"/>
        <c:majorTickMark val="out"/>
        <c:minorTickMark val="none"/>
        <c:tickLblPos val="nextTo"/>
        <c:spPr>
          <a:noFill/>
          <a:ln w="9525" cap="flat" cmpd="sng" algn="ctr">
            <a:solidFill>
              <a:schemeClr val="bg1">
                <a:lumMod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Perpetua" pitchFamily="18" charset="0"/>
                <a:ea typeface="+mn-ea"/>
                <a:cs typeface="+mn-cs"/>
              </a:defRPr>
            </a:pPr>
            <a:endParaRPr lang="en-US"/>
          </a:p>
        </c:txPr>
        <c:crossAx val="2145588264"/>
        <c:crosses val="autoZero"/>
        <c:crossBetween val="between"/>
      </c:valAx>
      <c:spPr>
        <a:solidFill>
          <a:schemeClr val="bg1">
            <a:lumMod val="95000"/>
          </a:schemeClr>
        </a:solidFill>
        <a:ln>
          <a:noFill/>
        </a:ln>
        <a:effectLst/>
      </c:spPr>
    </c:plotArea>
    <c:plotVisOnly val="1"/>
    <c:dispBlanksAs val="gap"/>
    <c:showDLblsOverMax val="0"/>
  </c:chart>
  <c:spPr>
    <a:noFill/>
    <a:ln w="9525" cap="flat" cmpd="sng" algn="ctr">
      <a:noFill/>
      <a:prstDash val="solid"/>
    </a:ln>
    <a:effectLst/>
  </c:spPr>
  <c:txPr>
    <a:bodyPr/>
    <a:lstStyle/>
    <a:p>
      <a:pPr>
        <a:defRPr sz="900">
          <a:latin typeface="Perpetua"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055898418103"/>
          <c:y val="0.0668380462724936"/>
          <c:w val="0.768813222671491"/>
          <c:h val="0.611455972329583"/>
        </c:manualLayout>
      </c:layout>
      <c:lineChart>
        <c:grouping val="standard"/>
        <c:varyColors val="0"/>
        <c:ser>
          <c:idx val="0"/>
          <c:order val="0"/>
          <c:tx>
            <c:strRef>
              <c:f>Sheet1!$F$1</c:f>
              <c:strCache>
                <c:ptCount val="1"/>
                <c:pt idx="0">
                  <c:v>HFRI Fund Weighted Index</c:v>
                </c:pt>
              </c:strCache>
            </c:strRef>
          </c:tx>
          <c:spPr>
            <a:ln w="22225" cap="rnd" cmpd="sng" algn="ctr">
              <a:solidFill>
                <a:srgbClr val="B0B8C7"/>
              </a:solidFill>
              <a:prstDash val="solid"/>
              <a:round/>
            </a:ln>
            <a:effectLst/>
          </c:spPr>
          <c:marker>
            <c:symbol val="none"/>
          </c:marker>
          <c:cat>
            <c:numRef>
              <c:f>Sheet1!$E$2:$E$62</c:f>
              <c:numCache>
                <c:formatCode>[$-409]mmm\-yy;@</c:formatCode>
                <c:ptCount val="61"/>
                <c:pt idx="0">
                  <c:v>39629.0</c:v>
                </c:pt>
                <c:pt idx="1">
                  <c:v>39660.0</c:v>
                </c:pt>
                <c:pt idx="2">
                  <c:v>39691.0</c:v>
                </c:pt>
                <c:pt idx="3">
                  <c:v>39721.0</c:v>
                </c:pt>
                <c:pt idx="4">
                  <c:v>39752.0</c:v>
                </c:pt>
                <c:pt idx="5">
                  <c:v>39782.0</c:v>
                </c:pt>
                <c:pt idx="6">
                  <c:v>39813.0</c:v>
                </c:pt>
                <c:pt idx="7">
                  <c:v>39844.0</c:v>
                </c:pt>
                <c:pt idx="8">
                  <c:v>39872.0</c:v>
                </c:pt>
                <c:pt idx="9">
                  <c:v>39903.0</c:v>
                </c:pt>
                <c:pt idx="10">
                  <c:v>39933.0</c:v>
                </c:pt>
                <c:pt idx="11">
                  <c:v>39964.0</c:v>
                </c:pt>
                <c:pt idx="12">
                  <c:v>39994.0</c:v>
                </c:pt>
                <c:pt idx="13">
                  <c:v>40025.0</c:v>
                </c:pt>
                <c:pt idx="14">
                  <c:v>40056.0</c:v>
                </c:pt>
                <c:pt idx="15">
                  <c:v>40086.0</c:v>
                </c:pt>
                <c:pt idx="16">
                  <c:v>40117.0</c:v>
                </c:pt>
                <c:pt idx="17">
                  <c:v>40147.0</c:v>
                </c:pt>
                <c:pt idx="18">
                  <c:v>40178.0</c:v>
                </c:pt>
                <c:pt idx="19">
                  <c:v>40209.0</c:v>
                </c:pt>
                <c:pt idx="20">
                  <c:v>40237.0</c:v>
                </c:pt>
                <c:pt idx="21">
                  <c:v>40268.0</c:v>
                </c:pt>
                <c:pt idx="22">
                  <c:v>40298.0</c:v>
                </c:pt>
                <c:pt idx="23">
                  <c:v>40329.0</c:v>
                </c:pt>
                <c:pt idx="24">
                  <c:v>40359.0</c:v>
                </c:pt>
                <c:pt idx="25">
                  <c:v>40390.0</c:v>
                </c:pt>
                <c:pt idx="26">
                  <c:v>40421.0</c:v>
                </c:pt>
                <c:pt idx="27">
                  <c:v>40451.0</c:v>
                </c:pt>
                <c:pt idx="28">
                  <c:v>40482.0</c:v>
                </c:pt>
                <c:pt idx="29">
                  <c:v>40512.0</c:v>
                </c:pt>
                <c:pt idx="30">
                  <c:v>40543.0</c:v>
                </c:pt>
                <c:pt idx="31">
                  <c:v>40574.0</c:v>
                </c:pt>
                <c:pt idx="32">
                  <c:v>40602.0</c:v>
                </c:pt>
                <c:pt idx="33">
                  <c:v>40633.0</c:v>
                </c:pt>
                <c:pt idx="34">
                  <c:v>40663.0</c:v>
                </c:pt>
                <c:pt idx="35">
                  <c:v>40694.0</c:v>
                </c:pt>
                <c:pt idx="36">
                  <c:v>40724.0</c:v>
                </c:pt>
                <c:pt idx="37">
                  <c:v>40755.0</c:v>
                </c:pt>
                <c:pt idx="38">
                  <c:v>40786.0</c:v>
                </c:pt>
                <c:pt idx="39">
                  <c:v>40816.0</c:v>
                </c:pt>
                <c:pt idx="40">
                  <c:v>40847.0</c:v>
                </c:pt>
                <c:pt idx="41">
                  <c:v>40877.0</c:v>
                </c:pt>
                <c:pt idx="42">
                  <c:v>40908.0</c:v>
                </c:pt>
                <c:pt idx="43">
                  <c:v>40939.0</c:v>
                </c:pt>
                <c:pt idx="44">
                  <c:v>40968.0</c:v>
                </c:pt>
                <c:pt idx="45">
                  <c:v>40999.0</c:v>
                </c:pt>
                <c:pt idx="46">
                  <c:v>41029.0</c:v>
                </c:pt>
                <c:pt idx="47">
                  <c:v>41060.0</c:v>
                </c:pt>
                <c:pt idx="48">
                  <c:v>41090.0</c:v>
                </c:pt>
                <c:pt idx="49">
                  <c:v>41121.0</c:v>
                </c:pt>
                <c:pt idx="50">
                  <c:v>41152.0</c:v>
                </c:pt>
                <c:pt idx="51">
                  <c:v>41182.0</c:v>
                </c:pt>
                <c:pt idx="52">
                  <c:v>41213.0</c:v>
                </c:pt>
                <c:pt idx="53">
                  <c:v>41243.0</c:v>
                </c:pt>
                <c:pt idx="54">
                  <c:v>41274.0</c:v>
                </c:pt>
                <c:pt idx="55">
                  <c:v>41305.0</c:v>
                </c:pt>
                <c:pt idx="56">
                  <c:v>41333.0</c:v>
                </c:pt>
                <c:pt idx="57">
                  <c:v>41364.0</c:v>
                </c:pt>
                <c:pt idx="58">
                  <c:v>41394.0</c:v>
                </c:pt>
                <c:pt idx="59">
                  <c:v>41425.0</c:v>
                </c:pt>
                <c:pt idx="60">
                  <c:v>41455.0</c:v>
                </c:pt>
              </c:numCache>
            </c:numRef>
          </c:cat>
          <c:val>
            <c:numRef>
              <c:f>Sheet1!$F$2:$F$62</c:f>
              <c:numCache>
                <c:formatCode>0.00%</c:formatCode>
                <c:ptCount val="61"/>
                <c:pt idx="0">
                  <c:v>0.0</c:v>
                </c:pt>
                <c:pt idx="1">
                  <c:v>-0.0229</c:v>
                </c:pt>
                <c:pt idx="2">
                  <c:v>-0.0369702400000001</c:v>
                </c:pt>
                <c:pt idx="3">
                  <c:v>-0.096003964288</c:v>
                </c:pt>
                <c:pt idx="4">
                  <c:v>-0.157837293130701</c:v>
                </c:pt>
                <c:pt idx="5">
                  <c:v>-0.180323037404111</c:v>
                </c:pt>
                <c:pt idx="6">
                  <c:v>-0.179093521960217</c:v>
                </c:pt>
                <c:pt idx="7">
                  <c:v>-0.179832337790453</c:v>
                </c:pt>
                <c:pt idx="8">
                  <c:v>-0.189756366503189</c:v>
                </c:pt>
                <c:pt idx="9">
                  <c:v>-0.176306322187142</c:v>
                </c:pt>
                <c:pt idx="10">
                  <c:v>-0.146653349785879</c:v>
                </c:pt>
                <c:pt idx="11">
                  <c:v>-0.102705997299851</c:v>
                </c:pt>
                <c:pt idx="12">
                  <c:v>-0.100462762293101</c:v>
                </c:pt>
                <c:pt idx="13">
                  <c:v>-0.0779743313504287</c:v>
                </c:pt>
                <c:pt idx="14">
                  <c:v>-0.0659879976579844</c:v>
                </c:pt>
                <c:pt idx="15">
                  <c:v>-0.0399290627926421</c:v>
                </c:pt>
                <c:pt idx="16">
                  <c:v>-0.0418492046670568</c:v>
                </c:pt>
                <c:pt idx="17">
                  <c:v>-0.027285312577996</c:v>
                </c:pt>
                <c:pt idx="18">
                  <c:v>-0.0148345645789943</c:v>
                </c:pt>
                <c:pt idx="19">
                  <c:v>-0.0223218218881941</c:v>
                </c:pt>
                <c:pt idx="20">
                  <c:v>-0.0158691459126562</c:v>
                </c:pt>
                <c:pt idx="21">
                  <c:v>0.00863571235411853</c:v>
                </c:pt>
                <c:pt idx="22">
                  <c:v>0.0206384773311325</c:v>
                </c:pt>
                <c:pt idx="23">
                  <c:v>-0.00885797466373717</c:v>
                </c:pt>
                <c:pt idx="24">
                  <c:v>-0.0182738239044317</c:v>
                </c:pt>
                <c:pt idx="25">
                  <c:v>-0.00246803246929306</c:v>
                </c:pt>
                <c:pt idx="26">
                  <c:v>-0.00376482402708289</c:v>
                </c:pt>
                <c:pt idx="27">
                  <c:v>0.0309041600967746</c:v>
                </c:pt>
                <c:pt idx="28">
                  <c:v>0.0529655091228456</c:v>
                </c:pt>
                <c:pt idx="29">
                  <c:v>0.0549661435901789</c:v>
                </c:pt>
                <c:pt idx="30">
                  <c:v>0.0860876448260892</c:v>
                </c:pt>
                <c:pt idx="31">
                  <c:v>0.0905406041698762</c:v>
                </c:pt>
                <c:pt idx="32">
                  <c:v>0.103954253601166</c:v>
                </c:pt>
                <c:pt idx="33">
                  <c:v>0.104616626153326</c:v>
                </c:pt>
                <c:pt idx="34">
                  <c:v>0.120964952220395</c:v>
                </c:pt>
                <c:pt idx="35">
                  <c:v>0.107513372793751</c:v>
                </c:pt>
                <c:pt idx="36">
                  <c:v>0.0944447149947844</c:v>
                </c:pt>
                <c:pt idx="37">
                  <c:v>0.0969619378392725</c:v>
                </c:pt>
                <c:pt idx="38">
                  <c:v>0.061749459634632</c:v>
                </c:pt>
                <c:pt idx="39">
                  <c:v>0.0204474056548447</c:v>
                </c:pt>
                <c:pt idx="40">
                  <c:v>0.0478974408669599</c:v>
                </c:pt>
                <c:pt idx="41">
                  <c:v>0.0337508254152561</c:v>
                </c:pt>
                <c:pt idx="42">
                  <c:v>0.0290989467008875</c:v>
                </c:pt>
                <c:pt idx="43">
                  <c:v>0.0577078974191723</c:v>
                </c:pt>
                <c:pt idx="44">
                  <c:v>0.0794966801060072</c:v>
                </c:pt>
                <c:pt idx="45">
                  <c:v>0.0775535860818162</c:v>
                </c:pt>
                <c:pt idx="46">
                  <c:v>0.0720580627927989</c:v>
                </c:pt>
                <c:pt idx="47">
                  <c:v>0.0440773473539069</c:v>
                </c:pt>
                <c:pt idx="48">
                  <c:v>0.0471051716612332</c:v>
                </c:pt>
                <c:pt idx="49">
                  <c:v>0.0562149866546859</c:v>
                </c:pt>
                <c:pt idx="50">
                  <c:v>0.0648759495452544</c:v>
                </c:pt>
                <c:pt idx="51">
                  <c:v>0.0788258244842974</c:v>
                </c:pt>
                <c:pt idx="52">
                  <c:v>0.074726286351257</c:v>
                </c:pt>
                <c:pt idx="53">
                  <c:v>0.0791326641252972</c:v>
                </c:pt>
                <c:pt idx="54">
                  <c:v>0.0946721744887013</c:v>
                </c:pt>
                <c:pt idx="55">
                  <c:v>0.122148446068368</c:v>
                </c:pt>
                <c:pt idx="56">
                  <c:v>0.123382809359043</c:v>
                </c:pt>
                <c:pt idx="57">
                  <c:v>0.134054946047954</c:v>
                </c:pt>
                <c:pt idx="58">
                  <c:v>0.141199492208056</c:v>
                </c:pt>
                <c:pt idx="59">
                  <c:v>0.146677249770655</c:v>
                </c:pt>
                <c:pt idx="60">
                  <c:v>0.129821094199026</c:v>
                </c:pt>
              </c:numCache>
            </c:numRef>
          </c:val>
          <c:smooth val="0"/>
        </c:ser>
        <c:ser>
          <c:idx val="1"/>
          <c:order val="1"/>
          <c:tx>
            <c:strRef>
              <c:f>Sheet1!$G$1</c:f>
              <c:strCache>
                <c:ptCount val="1"/>
                <c:pt idx="0">
                  <c:v>HFRI Fund of Funds Index</c:v>
                </c:pt>
              </c:strCache>
            </c:strRef>
          </c:tx>
          <c:spPr>
            <a:ln w="22225" cap="rnd" cmpd="sng" algn="ctr">
              <a:solidFill>
                <a:srgbClr val="7084A3"/>
              </a:solidFill>
              <a:prstDash val="solid"/>
              <a:round/>
            </a:ln>
            <a:effectLst/>
          </c:spPr>
          <c:marker>
            <c:symbol val="none"/>
          </c:marker>
          <c:cat>
            <c:numRef>
              <c:f>Sheet1!$E$2:$E$62</c:f>
              <c:numCache>
                <c:formatCode>[$-409]mmm\-yy;@</c:formatCode>
                <c:ptCount val="61"/>
                <c:pt idx="0">
                  <c:v>39629.0</c:v>
                </c:pt>
                <c:pt idx="1">
                  <c:v>39660.0</c:v>
                </c:pt>
                <c:pt idx="2">
                  <c:v>39691.0</c:v>
                </c:pt>
                <c:pt idx="3">
                  <c:v>39721.0</c:v>
                </c:pt>
                <c:pt idx="4">
                  <c:v>39752.0</c:v>
                </c:pt>
                <c:pt idx="5">
                  <c:v>39782.0</c:v>
                </c:pt>
                <c:pt idx="6">
                  <c:v>39813.0</c:v>
                </c:pt>
                <c:pt idx="7">
                  <c:v>39844.0</c:v>
                </c:pt>
                <c:pt idx="8">
                  <c:v>39872.0</c:v>
                </c:pt>
                <c:pt idx="9">
                  <c:v>39903.0</c:v>
                </c:pt>
                <c:pt idx="10">
                  <c:v>39933.0</c:v>
                </c:pt>
                <c:pt idx="11">
                  <c:v>39964.0</c:v>
                </c:pt>
                <c:pt idx="12">
                  <c:v>39994.0</c:v>
                </c:pt>
                <c:pt idx="13">
                  <c:v>40025.0</c:v>
                </c:pt>
                <c:pt idx="14">
                  <c:v>40056.0</c:v>
                </c:pt>
                <c:pt idx="15">
                  <c:v>40086.0</c:v>
                </c:pt>
                <c:pt idx="16">
                  <c:v>40117.0</c:v>
                </c:pt>
                <c:pt idx="17">
                  <c:v>40147.0</c:v>
                </c:pt>
                <c:pt idx="18">
                  <c:v>40178.0</c:v>
                </c:pt>
                <c:pt idx="19">
                  <c:v>40209.0</c:v>
                </c:pt>
                <c:pt idx="20">
                  <c:v>40237.0</c:v>
                </c:pt>
                <c:pt idx="21">
                  <c:v>40268.0</c:v>
                </c:pt>
                <c:pt idx="22">
                  <c:v>40298.0</c:v>
                </c:pt>
                <c:pt idx="23">
                  <c:v>40329.0</c:v>
                </c:pt>
                <c:pt idx="24">
                  <c:v>40359.0</c:v>
                </c:pt>
                <c:pt idx="25">
                  <c:v>40390.0</c:v>
                </c:pt>
                <c:pt idx="26">
                  <c:v>40421.0</c:v>
                </c:pt>
                <c:pt idx="27">
                  <c:v>40451.0</c:v>
                </c:pt>
                <c:pt idx="28">
                  <c:v>40482.0</c:v>
                </c:pt>
                <c:pt idx="29">
                  <c:v>40512.0</c:v>
                </c:pt>
                <c:pt idx="30">
                  <c:v>40543.0</c:v>
                </c:pt>
                <c:pt idx="31">
                  <c:v>40574.0</c:v>
                </c:pt>
                <c:pt idx="32">
                  <c:v>40602.0</c:v>
                </c:pt>
                <c:pt idx="33">
                  <c:v>40633.0</c:v>
                </c:pt>
                <c:pt idx="34">
                  <c:v>40663.0</c:v>
                </c:pt>
                <c:pt idx="35">
                  <c:v>40694.0</c:v>
                </c:pt>
                <c:pt idx="36">
                  <c:v>40724.0</c:v>
                </c:pt>
                <c:pt idx="37">
                  <c:v>40755.0</c:v>
                </c:pt>
                <c:pt idx="38">
                  <c:v>40786.0</c:v>
                </c:pt>
                <c:pt idx="39">
                  <c:v>40816.0</c:v>
                </c:pt>
                <c:pt idx="40">
                  <c:v>40847.0</c:v>
                </c:pt>
                <c:pt idx="41">
                  <c:v>40877.0</c:v>
                </c:pt>
                <c:pt idx="42">
                  <c:v>40908.0</c:v>
                </c:pt>
                <c:pt idx="43">
                  <c:v>40939.0</c:v>
                </c:pt>
                <c:pt idx="44">
                  <c:v>40968.0</c:v>
                </c:pt>
                <c:pt idx="45">
                  <c:v>40999.0</c:v>
                </c:pt>
                <c:pt idx="46">
                  <c:v>41029.0</c:v>
                </c:pt>
                <c:pt idx="47">
                  <c:v>41060.0</c:v>
                </c:pt>
                <c:pt idx="48">
                  <c:v>41090.0</c:v>
                </c:pt>
                <c:pt idx="49">
                  <c:v>41121.0</c:v>
                </c:pt>
                <c:pt idx="50">
                  <c:v>41152.0</c:v>
                </c:pt>
                <c:pt idx="51">
                  <c:v>41182.0</c:v>
                </c:pt>
                <c:pt idx="52">
                  <c:v>41213.0</c:v>
                </c:pt>
                <c:pt idx="53">
                  <c:v>41243.0</c:v>
                </c:pt>
                <c:pt idx="54">
                  <c:v>41274.0</c:v>
                </c:pt>
                <c:pt idx="55">
                  <c:v>41305.0</c:v>
                </c:pt>
                <c:pt idx="56">
                  <c:v>41333.0</c:v>
                </c:pt>
                <c:pt idx="57">
                  <c:v>41364.0</c:v>
                </c:pt>
                <c:pt idx="58">
                  <c:v>41394.0</c:v>
                </c:pt>
                <c:pt idx="59">
                  <c:v>41425.0</c:v>
                </c:pt>
                <c:pt idx="60">
                  <c:v>41455.0</c:v>
                </c:pt>
              </c:numCache>
            </c:numRef>
          </c:cat>
          <c:val>
            <c:numRef>
              <c:f>Sheet1!$G$2:$G$62</c:f>
              <c:numCache>
                <c:formatCode>0.00%</c:formatCode>
                <c:ptCount val="61"/>
                <c:pt idx="0">
                  <c:v>0.0</c:v>
                </c:pt>
                <c:pt idx="1">
                  <c:v>-0.0266</c:v>
                </c:pt>
                <c:pt idx="2">
                  <c:v>-0.04149302</c:v>
                </c:pt>
                <c:pt idx="3">
                  <c:v>-0.104179376492</c:v>
                </c:pt>
                <c:pt idx="4">
                  <c:v>-0.159899419274198</c:v>
                </c:pt>
                <c:pt idx="5">
                  <c:v>-0.182078074605359</c:v>
                </c:pt>
                <c:pt idx="6">
                  <c:v>-0.194265111293739</c:v>
                </c:pt>
                <c:pt idx="7">
                  <c:v>-0.188544393583925</c:v>
                </c:pt>
                <c:pt idx="8">
                  <c:v>-0.191546779327664</c:v>
                </c:pt>
                <c:pt idx="9">
                  <c:v>-0.191304243361462</c:v>
                </c:pt>
                <c:pt idx="10">
                  <c:v>-0.182812937916758</c:v>
                </c:pt>
                <c:pt idx="11">
                  <c:v>-0.155682327455594</c:v>
                </c:pt>
                <c:pt idx="12">
                  <c:v>-0.152473920299925</c:v>
                </c:pt>
                <c:pt idx="13">
                  <c:v>-0.139422018672544</c:v>
                </c:pt>
                <c:pt idx="14">
                  <c:v>-0.130041718676075</c:v>
                </c:pt>
                <c:pt idx="15">
                  <c:v>-0.114904444581039</c:v>
                </c:pt>
                <c:pt idx="16">
                  <c:v>-0.115701030580916</c:v>
                </c:pt>
                <c:pt idx="17">
                  <c:v>-0.108626638825563</c:v>
                </c:pt>
                <c:pt idx="18">
                  <c:v>-0.101852201280637</c:v>
                </c:pt>
                <c:pt idx="19">
                  <c:v>-0.105175348135899</c:v>
                </c:pt>
                <c:pt idx="20">
                  <c:v>-0.104012076088476</c:v>
                </c:pt>
                <c:pt idx="21">
                  <c:v>-0.0891386765515443</c:v>
                </c:pt>
                <c:pt idx="22">
                  <c:v>-0.0809409246405082</c:v>
                </c:pt>
                <c:pt idx="23">
                  <c:v>-0.104836460599855</c:v>
                </c:pt>
                <c:pt idx="24">
                  <c:v>-0.112803416100516</c:v>
                </c:pt>
                <c:pt idx="25">
                  <c:v>-0.10597200240449</c:v>
                </c:pt>
                <c:pt idx="26">
                  <c:v>-0.104809766007616</c:v>
                </c:pt>
                <c:pt idx="27">
                  <c:v>-0.083772795508795</c:v>
                </c:pt>
                <c:pt idx="28">
                  <c:v>-0.0702126328823253</c:v>
                </c:pt>
                <c:pt idx="29">
                  <c:v>-0.071142420249443</c:v>
                </c:pt>
                <c:pt idx="30">
                  <c:v>-0.0507075534949307</c:v>
                </c:pt>
                <c:pt idx="31">
                  <c:v>-0.0492836148251731</c:v>
                </c:pt>
                <c:pt idx="32">
                  <c:v>-0.0413926688282221</c:v>
                </c:pt>
                <c:pt idx="33">
                  <c:v>-0.0423512761593939</c:v>
                </c:pt>
                <c:pt idx="34">
                  <c:v>-0.0306679617285385</c:v>
                </c:pt>
                <c:pt idx="35">
                  <c:v>-0.0411367477418703</c:v>
                </c:pt>
                <c:pt idx="36">
                  <c:v>-0.0536019700212259</c:v>
                </c:pt>
                <c:pt idx="37">
                  <c:v>-0.0499110177043087</c:v>
                </c:pt>
                <c:pt idx="38">
                  <c:v>-0.074993366836915</c:v>
                </c:pt>
                <c:pt idx="39">
                  <c:v>-0.100801051902165</c:v>
                </c:pt>
                <c:pt idx="40">
                  <c:v>-0.0911796231575182</c:v>
                </c:pt>
                <c:pt idx="41">
                  <c:v>-0.100086062850575</c:v>
                </c:pt>
                <c:pt idx="42">
                  <c:v>-0.105035589504896</c:v>
                </c:pt>
                <c:pt idx="43">
                  <c:v>-0.089015726557034</c:v>
                </c:pt>
                <c:pt idx="44">
                  <c:v>-0.0752598640280454</c:v>
                </c:pt>
                <c:pt idx="45">
                  <c:v>-0.0747974939600596</c:v>
                </c:pt>
                <c:pt idx="46">
                  <c:v>-0.0772030204757635</c:v>
                </c:pt>
                <c:pt idx="47">
                  <c:v>-0.0930751285235804</c:v>
                </c:pt>
                <c:pt idx="48">
                  <c:v>-0.0962493655737477</c:v>
                </c:pt>
                <c:pt idx="49">
                  <c:v>-0.0892001106252229</c:v>
                </c:pt>
                <c:pt idx="50">
                  <c:v>-0.0823691114549119</c:v>
                </c:pt>
                <c:pt idx="51">
                  <c:v>-0.0743857227245698</c:v>
                </c:pt>
                <c:pt idx="52">
                  <c:v>-0.0768848812732135</c:v>
                </c:pt>
                <c:pt idx="53">
                  <c:v>-0.073284732310179</c:v>
                </c:pt>
                <c:pt idx="54">
                  <c:v>-0.0622568206246701</c:v>
                </c:pt>
                <c:pt idx="55">
                  <c:v>-0.0422828909039754</c:v>
                </c:pt>
                <c:pt idx="56">
                  <c:v>-0.0396012829985066</c:v>
                </c:pt>
                <c:pt idx="57">
                  <c:v>-0.0310537344171934</c:v>
                </c:pt>
                <c:pt idx="58">
                  <c:v>-0.0231083750394144</c:v>
                </c:pt>
                <c:pt idx="59">
                  <c:v>-0.0169539578021628</c:v>
                </c:pt>
                <c:pt idx="60">
                  <c:v>-0.0306182977887128</c:v>
                </c:pt>
              </c:numCache>
            </c:numRef>
          </c:val>
          <c:smooth val="0"/>
        </c:ser>
        <c:ser>
          <c:idx val="2"/>
          <c:order val="2"/>
          <c:tx>
            <c:strRef>
              <c:f>Sheet1!$H$1</c:f>
              <c:strCache>
                <c:ptCount val="1"/>
                <c:pt idx="0">
                  <c:v>Replication Composite</c:v>
                </c:pt>
              </c:strCache>
            </c:strRef>
          </c:tx>
          <c:spPr>
            <a:ln w="22225" cap="rnd" cmpd="sng" algn="ctr">
              <a:solidFill>
                <a:schemeClr val="tx2"/>
              </a:solidFill>
              <a:prstDash val="solid"/>
              <a:round/>
            </a:ln>
            <a:effectLst/>
          </c:spPr>
          <c:marker>
            <c:symbol val="none"/>
          </c:marker>
          <c:cat>
            <c:numRef>
              <c:f>Sheet1!$E$2:$E$62</c:f>
              <c:numCache>
                <c:formatCode>[$-409]mmm\-yy;@</c:formatCode>
                <c:ptCount val="61"/>
                <c:pt idx="0">
                  <c:v>39629.0</c:v>
                </c:pt>
                <c:pt idx="1">
                  <c:v>39660.0</c:v>
                </c:pt>
                <c:pt idx="2">
                  <c:v>39691.0</c:v>
                </c:pt>
                <c:pt idx="3">
                  <c:v>39721.0</c:v>
                </c:pt>
                <c:pt idx="4">
                  <c:v>39752.0</c:v>
                </c:pt>
                <c:pt idx="5">
                  <c:v>39782.0</c:v>
                </c:pt>
                <c:pt idx="6">
                  <c:v>39813.0</c:v>
                </c:pt>
                <c:pt idx="7">
                  <c:v>39844.0</c:v>
                </c:pt>
                <c:pt idx="8">
                  <c:v>39872.0</c:v>
                </c:pt>
                <c:pt idx="9">
                  <c:v>39903.0</c:v>
                </c:pt>
                <c:pt idx="10">
                  <c:v>39933.0</c:v>
                </c:pt>
                <c:pt idx="11">
                  <c:v>39964.0</c:v>
                </c:pt>
                <c:pt idx="12">
                  <c:v>39994.0</c:v>
                </c:pt>
                <c:pt idx="13">
                  <c:v>40025.0</c:v>
                </c:pt>
                <c:pt idx="14">
                  <c:v>40056.0</c:v>
                </c:pt>
                <c:pt idx="15">
                  <c:v>40086.0</c:v>
                </c:pt>
                <c:pt idx="16">
                  <c:v>40117.0</c:v>
                </c:pt>
                <c:pt idx="17">
                  <c:v>40147.0</c:v>
                </c:pt>
                <c:pt idx="18">
                  <c:v>40178.0</c:v>
                </c:pt>
                <c:pt idx="19">
                  <c:v>40209.0</c:v>
                </c:pt>
                <c:pt idx="20">
                  <c:v>40237.0</c:v>
                </c:pt>
                <c:pt idx="21">
                  <c:v>40268.0</c:v>
                </c:pt>
                <c:pt idx="22">
                  <c:v>40298.0</c:v>
                </c:pt>
                <c:pt idx="23">
                  <c:v>40329.0</c:v>
                </c:pt>
                <c:pt idx="24">
                  <c:v>40359.0</c:v>
                </c:pt>
                <c:pt idx="25">
                  <c:v>40390.0</c:v>
                </c:pt>
                <c:pt idx="26">
                  <c:v>40421.0</c:v>
                </c:pt>
                <c:pt idx="27">
                  <c:v>40451.0</c:v>
                </c:pt>
                <c:pt idx="28">
                  <c:v>40482.0</c:v>
                </c:pt>
                <c:pt idx="29">
                  <c:v>40512.0</c:v>
                </c:pt>
                <c:pt idx="30">
                  <c:v>40543.0</c:v>
                </c:pt>
                <c:pt idx="31">
                  <c:v>40574.0</c:v>
                </c:pt>
                <c:pt idx="32">
                  <c:v>40602.0</c:v>
                </c:pt>
                <c:pt idx="33">
                  <c:v>40633.0</c:v>
                </c:pt>
                <c:pt idx="34">
                  <c:v>40663.0</c:v>
                </c:pt>
                <c:pt idx="35">
                  <c:v>40694.0</c:v>
                </c:pt>
                <c:pt idx="36">
                  <c:v>40724.0</c:v>
                </c:pt>
                <c:pt idx="37">
                  <c:v>40755.0</c:v>
                </c:pt>
                <c:pt idx="38">
                  <c:v>40786.0</c:v>
                </c:pt>
                <c:pt idx="39">
                  <c:v>40816.0</c:v>
                </c:pt>
                <c:pt idx="40">
                  <c:v>40847.0</c:v>
                </c:pt>
                <c:pt idx="41">
                  <c:v>40877.0</c:v>
                </c:pt>
                <c:pt idx="42">
                  <c:v>40908.0</c:v>
                </c:pt>
                <c:pt idx="43">
                  <c:v>40939.0</c:v>
                </c:pt>
                <c:pt idx="44">
                  <c:v>40968.0</c:v>
                </c:pt>
                <c:pt idx="45">
                  <c:v>40999.0</c:v>
                </c:pt>
                <c:pt idx="46">
                  <c:v>41029.0</c:v>
                </c:pt>
                <c:pt idx="47">
                  <c:v>41060.0</c:v>
                </c:pt>
                <c:pt idx="48">
                  <c:v>41090.0</c:v>
                </c:pt>
                <c:pt idx="49">
                  <c:v>41121.0</c:v>
                </c:pt>
                <c:pt idx="50">
                  <c:v>41152.0</c:v>
                </c:pt>
                <c:pt idx="51">
                  <c:v>41182.0</c:v>
                </c:pt>
                <c:pt idx="52">
                  <c:v>41213.0</c:v>
                </c:pt>
                <c:pt idx="53">
                  <c:v>41243.0</c:v>
                </c:pt>
                <c:pt idx="54">
                  <c:v>41274.0</c:v>
                </c:pt>
                <c:pt idx="55">
                  <c:v>41305.0</c:v>
                </c:pt>
                <c:pt idx="56">
                  <c:v>41333.0</c:v>
                </c:pt>
                <c:pt idx="57">
                  <c:v>41364.0</c:v>
                </c:pt>
                <c:pt idx="58">
                  <c:v>41394.0</c:v>
                </c:pt>
                <c:pt idx="59">
                  <c:v>41425.0</c:v>
                </c:pt>
                <c:pt idx="60">
                  <c:v>41455.0</c:v>
                </c:pt>
              </c:numCache>
            </c:numRef>
          </c:cat>
          <c:val>
            <c:numRef>
              <c:f>Sheet1!$H$2:$H$62</c:f>
              <c:numCache>
                <c:formatCode>0.00%</c:formatCode>
                <c:ptCount val="61"/>
                <c:pt idx="0">
                  <c:v>0.0</c:v>
                </c:pt>
                <c:pt idx="1">
                  <c:v>-0.00700000000000001</c:v>
                </c:pt>
                <c:pt idx="2">
                  <c:v>-0.0211006</c:v>
                </c:pt>
                <c:pt idx="3">
                  <c:v>-0.05712409792</c:v>
                </c:pt>
                <c:pt idx="4">
                  <c:v>-0.12171109721248</c:v>
                </c:pt>
                <c:pt idx="5">
                  <c:v>-0.136115035218195</c:v>
                </c:pt>
                <c:pt idx="6">
                  <c:v>-0.120910659838035</c:v>
                </c:pt>
                <c:pt idx="7">
                  <c:v>-0.135943087554805</c:v>
                </c:pt>
                <c:pt idx="8">
                  <c:v>-0.152014546126286</c:v>
                </c:pt>
                <c:pt idx="9">
                  <c:v>-0.13573322541191</c:v>
                </c:pt>
                <c:pt idx="10">
                  <c:v>-0.111188049013608</c:v>
                </c:pt>
                <c:pt idx="11">
                  <c:v>-0.0809684426800712</c:v>
                </c:pt>
                <c:pt idx="12">
                  <c:v>-0.0836336341962989</c:v>
                </c:pt>
                <c:pt idx="13">
                  <c:v>-0.0682386792507968</c:v>
                </c:pt>
                <c:pt idx="14">
                  <c:v>-0.0642321055715752</c:v>
                </c:pt>
                <c:pt idx="15">
                  <c:v>-0.0504763175234775</c:v>
                </c:pt>
                <c:pt idx="16">
                  <c:v>-0.0500015556822393</c:v>
                </c:pt>
                <c:pt idx="17">
                  <c:v>-0.0392665732614485</c:v>
                </c:pt>
                <c:pt idx="18">
                  <c:v>-0.0373451064079715</c:v>
                </c:pt>
                <c:pt idx="19">
                  <c:v>-0.0507260094289007</c:v>
                </c:pt>
                <c:pt idx="20">
                  <c:v>-0.0472136956637877</c:v>
                </c:pt>
                <c:pt idx="21">
                  <c:v>-0.0332077369900454</c:v>
                </c:pt>
                <c:pt idx="22">
                  <c:v>-0.0312741524640256</c:v>
                </c:pt>
                <c:pt idx="23">
                  <c:v>-0.0558797889914393</c:v>
                </c:pt>
                <c:pt idx="24">
                  <c:v>-0.0576736173923555</c:v>
                </c:pt>
                <c:pt idx="25">
                  <c:v>-0.0392040202932456</c:v>
                </c:pt>
                <c:pt idx="26">
                  <c:v>-0.046794308532929</c:v>
                </c:pt>
                <c:pt idx="27">
                  <c:v>-0.0229641662462523</c:v>
                </c:pt>
                <c:pt idx="28">
                  <c:v>-0.0145616580759701</c:v>
                </c:pt>
                <c:pt idx="29">
                  <c:v>-0.0215582703036307</c:v>
                </c:pt>
                <c:pt idx="30">
                  <c:v>-0.00277218909346022</c:v>
                </c:pt>
                <c:pt idx="31">
                  <c:v>-0.00396886246654804</c:v>
                </c:pt>
                <c:pt idx="32">
                  <c:v>0.00499541777125301</c:v>
                </c:pt>
                <c:pt idx="33">
                  <c:v>0.0144423746983029</c:v>
                </c:pt>
                <c:pt idx="34">
                  <c:v>0.0270214601445617</c:v>
                </c:pt>
                <c:pt idx="35">
                  <c:v>0.0187025863173909</c:v>
                </c:pt>
                <c:pt idx="36">
                  <c:v>0.00994174407506132</c:v>
                </c:pt>
                <c:pt idx="37">
                  <c:v>0.00741688971487365</c:v>
                </c:pt>
                <c:pt idx="38">
                  <c:v>-0.0162574071934258</c:v>
                </c:pt>
                <c:pt idx="39">
                  <c:v>-0.0452778136812197</c:v>
                </c:pt>
                <c:pt idx="40">
                  <c:v>-0.00861648172657858</c:v>
                </c:pt>
                <c:pt idx="41">
                  <c:v>-0.0158535814099745</c:v>
                </c:pt>
                <c:pt idx="42">
                  <c:v>-0.0162472399774105</c:v>
                </c:pt>
                <c:pt idx="43">
                  <c:v>0.00234568718701644</c:v>
                </c:pt>
                <c:pt idx="44">
                  <c:v>0.0166792305137908</c:v>
                </c:pt>
                <c:pt idx="45">
                  <c:v>0.012409177745633</c:v>
                </c:pt>
                <c:pt idx="46">
                  <c:v>0.00643596359693377</c:v>
                </c:pt>
                <c:pt idx="47">
                  <c:v>-0.0213416689983416</c:v>
                </c:pt>
                <c:pt idx="48">
                  <c:v>-0.00724898903191773</c:v>
                </c:pt>
                <c:pt idx="49">
                  <c:v>-0.00168958337049641</c:v>
                </c:pt>
                <c:pt idx="50">
                  <c:v>0.00559808267089901</c:v>
                </c:pt>
                <c:pt idx="51">
                  <c:v>0.0140451065653344</c:v>
                </c:pt>
                <c:pt idx="52">
                  <c:v>0.00714959984069008</c:v>
                </c:pt>
                <c:pt idx="53">
                  <c:v>0.00876103920043514</c:v>
                </c:pt>
                <c:pt idx="54">
                  <c:v>0.0149144815395579</c:v>
                </c:pt>
                <c:pt idx="55">
                  <c:v>0.0281083697995721</c:v>
                </c:pt>
                <c:pt idx="56">
                  <c:v>0.0249212338531934</c:v>
                </c:pt>
                <c:pt idx="57">
                  <c:v>0.0299433478990741</c:v>
                </c:pt>
                <c:pt idx="58">
                  <c:v>0.0367409739952078</c:v>
                </c:pt>
                <c:pt idx="59">
                  <c:v>0.035185862534215</c:v>
                </c:pt>
                <c:pt idx="60">
                  <c:v>0.021210853390003</c:v>
                </c:pt>
              </c:numCache>
            </c:numRef>
          </c:val>
          <c:smooth val="0"/>
        </c:ser>
        <c:dLbls>
          <c:showLegendKey val="0"/>
          <c:showVal val="0"/>
          <c:showCatName val="0"/>
          <c:showSerName val="0"/>
          <c:showPercent val="0"/>
          <c:showBubbleSize val="0"/>
        </c:dLbls>
        <c:marker val="1"/>
        <c:smooth val="0"/>
        <c:axId val="2145655416"/>
        <c:axId val="2145659000"/>
      </c:lineChart>
      <c:dateAx>
        <c:axId val="2145655416"/>
        <c:scaling>
          <c:orientation val="minMax"/>
        </c:scaling>
        <c:delete val="0"/>
        <c:axPos val="b"/>
        <c:numFmt formatCode="[$-409]mmm\-yy;@" sourceLinked="1"/>
        <c:majorTickMark val="out"/>
        <c:minorTickMark val="none"/>
        <c:tickLblPos val="low"/>
        <c:spPr>
          <a:noFill/>
          <a:ln w="9525" cap="flat" cmpd="sng" algn="ctr">
            <a:solidFill>
              <a:schemeClr val="bg1">
                <a:lumMod val="75000"/>
              </a:schemeClr>
            </a:solidFill>
            <a:prstDash val="solid"/>
            <a:round/>
          </a:ln>
          <a:effectLst/>
        </c:spPr>
        <c:txPr>
          <a:bodyPr rot="-27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2145659000"/>
        <c:crosses val="autoZero"/>
        <c:auto val="1"/>
        <c:lblOffset val="100"/>
        <c:baseTimeUnit val="months"/>
      </c:dateAx>
      <c:valAx>
        <c:axId val="2145659000"/>
        <c:scaling>
          <c:orientation val="minMax"/>
        </c:scaling>
        <c:delete val="0"/>
        <c:axPos val="l"/>
        <c:majorGridlines>
          <c:spPr>
            <a:ln w="9525" cap="flat" cmpd="sng" algn="ctr">
              <a:solidFill>
                <a:schemeClr val="bg1">
                  <a:lumMod val="75000"/>
                </a:schemeClr>
              </a:solidFill>
              <a:prstDash val="solid"/>
              <a:round/>
            </a:ln>
            <a:effectLst/>
          </c:spPr>
        </c:majorGridlines>
        <c:numFmt formatCode="0%" sourceLinked="0"/>
        <c:majorTickMark val="out"/>
        <c:minorTickMark val="none"/>
        <c:tickLblPos val="low"/>
        <c:spPr>
          <a:noFill/>
          <a:ln w="9525" cap="flat" cmpd="sng" algn="ctr">
            <a:solidFill>
              <a:schemeClr val="bg1">
                <a:lumMod val="75000"/>
              </a:schemeClr>
            </a:solidFill>
            <a:prstDash val="solid"/>
            <a:round/>
          </a:ln>
          <a:effectLst/>
        </c:spPr>
        <c:txPr>
          <a:bodyPr rot="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2145655416"/>
        <c:crosses val="autoZero"/>
        <c:crossBetween val="between"/>
      </c:valAx>
      <c:spPr>
        <a:solidFill>
          <a:schemeClr val="bg1">
            <a:lumMod val="95000"/>
          </a:schemeClr>
        </a:solidFill>
        <a:ln>
          <a:noFill/>
        </a:ln>
        <a:effectLst/>
      </c:spPr>
    </c:plotArea>
    <c:legend>
      <c:legendPos val="b"/>
      <c:layout>
        <c:manualLayout>
          <c:xMode val="edge"/>
          <c:yMode val="edge"/>
          <c:x val="0.10039067697183"/>
          <c:y val="0.863025316510978"/>
          <c:w val="0.820366728352504"/>
          <c:h val="0.1369283914385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sz="9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948706993021"/>
          <c:y val="0.0611111111111111"/>
          <c:w val="0.819894606197482"/>
          <c:h val="0.616555555555556"/>
        </c:manualLayout>
      </c:layout>
      <c:lineChart>
        <c:grouping val="standard"/>
        <c:varyColors val="0"/>
        <c:ser>
          <c:idx val="0"/>
          <c:order val="0"/>
          <c:tx>
            <c:strRef>
              <c:f>Sheet1!$E$1</c:f>
              <c:strCache>
                <c:ptCount val="1"/>
                <c:pt idx="0">
                  <c:v>LHFC</c:v>
                </c:pt>
              </c:strCache>
            </c:strRef>
          </c:tx>
          <c:spPr>
            <a:ln w="22225">
              <a:solidFill>
                <a:srgbClr val="B0B8C7"/>
              </a:solidFill>
            </a:ln>
          </c:spPr>
          <c:marker>
            <c:symbol val="none"/>
          </c:marker>
          <c:cat>
            <c:numRef>
              <c:f>Sheet1!$D$2:$D$62</c:f>
              <c:numCache>
                <c:formatCode>[$-409]mmm\-yy;@</c:formatCode>
                <c:ptCount val="61"/>
                <c:pt idx="0">
                  <c:v>39629.0</c:v>
                </c:pt>
                <c:pt idx="1">
                  <c:v>39660.0</c:v>
                </c:pt>
                <c:pt idx="2">
                  <c:v>39691.0</c:v>
                </c:pt>
                <c:pt idx="3">
                  <c:v>39721.0</c:v>
                </c:pt>
                <c:pt idx="4">
                  <c:v>39752.0</c:v>
                </c:pt>
                <c:pt idx="5">
                  <c:v>39782.0</c:v>
                </c:pt>
                <c:pt idx="6">
                  <c:v>39813.0</c:v>
                </c:pt>
                <c:pt idx="7">
                  <c:v>39844.0</c:v>
                </c:pt>
                <c:pt idx="8">
                  <c:v>39872.0</c:v>
                </c:pt>
                <c:pt idx="9">
                  <c:v>39903.0</c:v>
                </c:pt>
                <c:pt idx="10">
                  <c:v>39933.0</c:v>
                </c:pt>
                <c:pt idx="11">
                  <c:v>39964.0</c:v>
                </c:pt>
                <c:pt idx="12">
                  <c:v>39994.0</c:v>
                </c:pt>
                <c:pt idx="13">
                  <c:v>40025.0</c:v>
                </c:pt>
                <c:pt idx="14">
                  <c:v>40056.0</c:v>
                </c:pt>
                <c:pt idx="15">
                  <c:v>40086.0</c:v>
                </c:pt>
                <c:pt idx="16">
                  <c:v>40117.0</c:v>
                </c:pt>
                <c:pt idx="17">
                  <c:v>40147.0</c:v>
                </c:pt>
                <c:pt idx="18">
                  <c:v>40178.0</c:v>
                </c:pt>
                <c:pt idx="19">
                  <c:v>40209.0</c:v>
                </c:pt>
                <c:pt idx="20">
                  <c:v>40237.0</c:v>
                </c:pt>
                <c:pt idx="21">
                  <c:v>40268.0</c:v>
                </c:pt>
                <c:pt idx="22">
                  <c:v>40298.0</c:v>
                </c:pt>
                <c:pt idx="23">
                  <c:v>40329.0</c:v>
                </c:pt>
                <c:pt idx="24">
                  <c:v>40359.0</c:v>
                </c:pt>
                <c:pt idx="25">
                  <c:v>40390.0</c:v>
                </c:pt>
                <c:pt idx="26">
                  <c:v>40421.0</c:v>
                </c:pt>
                <c:pt idx="27">
                  <c:v>40451.0</c:v>
                </c:pt>
                <c:pt idx="28">
                  <c:v>40482.0</c:v>
                </c:pt>
                <c:pt idx="29">
                  <c:v>40512.0</c:v>
                </c:pt>
                <c:pt idx="30">
                  <c:v>40543.0</c:v>
                </c:pt>
                <c:pt idx="31">
                  <c:v>40574.0</c:v>
                </c:pt>
                <c:pt idx="32">
                  <c:v>40602.0</c:v>
                </c:pt>
                <c:pt idx="33">
                  <c:v>40633.0</c:v>
                </c:pt>
                <c:pt idx="34">
                  <c:v>40663.0</c:v>
                </c:pt>
                <c:pt idx="35">
                  <c:v>40694.0</c:v>
                </c:pt>
                <c:pt idx="36">
                  <c:v>40724.0</c:v>
                </c:pt>
                <c:pt idx="37">
                  <c:v>40755.0</c:v>
                </c:pt>
                <c:pt idx="38">
                  <c:v>40786.0</c:v>
                </c:pt>
                <c:pt idx="39">
                  <c:v>40816.0</c:v>
                </c:pt>
                <c:pt idx="40">
                  <c:v>40847.0</c:v>
                </c:pt>
                <c:pt idx="41">
                  <c:v>40877.0</c:v>
                </c:pt>
                <c:pt idx="42">
                  <c:v>40908.0</c:v>
                </c:pt>
                <c:pt idx="43">
                  <c:v>40939.0</c:v>
                </c:pt>
                <c:pt idx="44">
                  <c:v>40968.0</c:v>
                </c:pt>
                <c:pt idx="45">
                  <c:v>40999.0</c:v>
                </c:pt>
                <c:pt idx="46">
                  <c:v>41029.0</c:v>
                </c:pt>
                <c:pt idx="47">
                  <c:v>41060.0</c:v>
                </c:pt>
                <c:pt idx="48">
                  <c:v>41090.0</c:v>
                </c:pt>
                <c:pt idx="49">
                  <c:v>41121.0</c:v>
                </c:pt>
                <c:pt idx="50">
                  <c:v>41152.0</c:v>
                </c:pt>
                <c:pt idx="51">
                  <c:v>41182.0</c:v>
                </c:pt>
                <c:pt idx="52">
                  <c:v>41213.0</c:v>
                </c:pt>
                <c:pt idx="53">
                  <c:v>41243.0</c:v>
                </c:pt>
                <c:pt idx="54">
                  <c:v>41274.0</c:v>
                </c:pt>
                <c:pt idx="55">
                  <c:v>41305.0</c:v>
                </c:pt>
                <c:pt idx="56">
                  <c:v>41333.0</c:v>
                </c:pt>
                <c:pt idx="57">
                  <c:v>41364.0</c:v>
                </c:pt>
                <c:pt idx="58">
                  <c:v>41394.0</c:v>
                </c:pt>
                <c:pt idx="59">
                  <c:v>41425.0</c:v>
                </c:pt>
                <c:pt idx="60">
                  <c:v>41455.0</c:v>
                </c:pt>
              </c:numCache>
            </c:numRef>
          </c:cat>
          <c:val>
            <c:numRef>
              <c:f>Sheet1!$E$2:$E$62</c:f>
              <c:numCache>
                <c:formatCode>0.00%</c:formatCode>
                <c:ptCount val="61"/>
                <c:pt idx="0">
                  <c:v>0.0</c:v>
                </c:pt>
                <c:pt idx="1">
                  <c:v>-0.02145</c:v>
                </c:pt>
                <c:pt idx="2">
                  <c:v>-0.0317247749999999</c:v>
                </c:pt>
                <c:pt idx="3">
                  <c:v>-0.086408118331875</c:v>
                </c:pt>
                <c:pt idx="4">
                  <c:v>-0.139876083206502</c:v>
                </c:pt>
                <c:pt idx="5">
                  <c:v>-0.151229718908176</c:v>
                </c:pt>
                <c:pt idx="6">
                  <c:v>-0.152078489189268</c:v>
                </c:pt>
                <c:pt idx="7">
                  <c:v>-0.14357807604339</c:v>
                </c:pt>
                <c:pt idx="8">
                  <c:v>-0.149573029511087</c:v>
                </c:pt>
                <c:pt idx="9">
                  <c:v>-0.149573029511087</c:v>
                </c:pt>
                <c:pt idx="10">
                  <c:v>-0.136008719331789</c:v>
                </c:pt>
                <c:pt idx="11">
                  <c:v>-0.10505623170185</c:v>
                </c:pt>
                <c:pt idx="12">
                  <c:v>-0.103758563237818</c:v>
                </c:pt>
                <c:pt idx="13">
                  <c:v>-0.089934039075761</c:v>
                </c:pt>
                <c:pt idx="14">
                  <c:v>-0.0788539860015084</c:v>
                </c:pt>
                <c:pt idx="15">
                  <c:v>-0.0631945037635341</c:v>
                </c:pt>
                <c:pt idx="16">
                  <c:v>-0.0663328021759262</c:v>
                </c:pt>
                <c:pt idx="17">
                  <c:v>-0.0570894969174678</c:v>
                </c:pt>
                <c:pt idx="18">
                  <c:v>-0.05305855451679</c:v>
                </c:pt>
                <c:pt idx="19">
                  <c:v>-0.0555916228834575</c:v>
                </c:pt>
                <c:pt idx="20">
                  <c:v>-0.0529000590086753</c:v>
                </c:pt>
                <c:pt idx="21">
                  <c:v>-0.036775682513298</c:v>
                </c:pt>
                <c:pt idx="22">
                  <c:v>-0.0298886286432681</c:v>
                </c:pt>
                <c:pt idx="23">
                  <c:v>-0.0514978594402393</c:v>
                </c:pt>
                <c:pt idx="24">
                  <c:v>-0.0591807267787734</c:v>
                </c:pt>
                <c:pt idx="25">
                  <c:v>-0.0513954472928677</c:v>
                </c:pt>
                <c:pt idx="26">
                  <c:v>-0.0502808369434369</c:v>
                </c:pt>
                <c:pt idx="27">
                  <c:v>-0.0352752741671432</c:v>
                </c:pt>
                <c:pt idx="28">
                  <c:v>-0.0244462391196693</c:v>
                </c:pt>
                <c:pt idx="29">
                  <c:v>-0.0268607346778481</c:v>
                </c:pt>
                <c:pt idx="30">
                  <c:v>-0.00834676015509406</c:v>
                </c:pt>
                <c:pt idx="31">
                  <c:v>-0.00642956389139394</c:v>
                </c:pt>
                <c:pt idx="32">
                  <c:v>0.00145276156840102</c:v>
                </c:pt>
                <c:pt idx="33">
                  <c:v>-0.00230268628748054</c:v>
                </c:pt>
                <c:pt idx="34">
                  <c:v>0.00604471457058087</c:v>
                </c:pt>
                <c:pt idx="35">
                  <c:v>-0.00453552234431965</c:v>
                </c:pt>
                <c:pt idx="36">
                  <c:v>-0.0193347609121342</c:v>
                </c:pt>
                <c:pt idx="37">
                  <c:v>-0.0181252737839257</c:v>
                </c:pt>
                <c:pt idx="38">
                  <c:v>-0.0430976209873545</c:v>
                </c:pt>
                <c:pt idx="39">
                  <c:v>-0.0665098325271972</c:v>
                </c:pt>
                <c:pt idx="40">
                  <c:v>-0.0554168577037289</c:v>
                </c:pt>
                <c:pt idx="41">
                  <c:v>-0.0627216340041535</c:v>
                </c:pt>
                <c:pt idx="42">
                  <c:v>-0.0633933501664504</c:v>
                </c:pt>
                <c:pt idx="43">
                  <c:v>-0.0471276146810077</c:v>
                </c:pt>
                <c:pt idx="44">
                  <c:v>-0.0361219386305734</c:v>
                </c:pt>
                <c:pt idx="45">
                  <c:v>-0.0387565386649832</c:v>
                </c:pt>
                <c:pt idx="46">
                  <c:v>-0.0403906525492528</c:v>
                </c:pt>
                <c:pt idx="47">
                  <c:v>-0.0518579842512892</c:v>
                </c:pt>
                <c:pt idx="48">
                  <c:v>-0.0548130268670394</c:v>
                </c:pt>
                <c:pt idx="49">
                  <c:v>-0.0454084164843666</c:v>
                </c:pt>
                <c:pt idx="50">
                  <c:v>-0.0408422867432168</c:v>
                </c:pt>
                <c:pt idx="51">
                  <c:v>-0.0371495295471782</c:v>
                </c:pt>
                <c:pt idx="52">
                  <c:v>-0.0405676487172858</c:v>
                </c:pt>
                <c:pt idx="53">
                  <c:v>-0.0369857679391637</c:v>
                </c:pt>
                <c:pt idx="54">
                  <c:v>-0.0286396445946364</c:v>
                </c:pt>
                <c:pt idx="55">
                  <c:v>-0.0146358661375423</c:v>
                </c:pt>
                <c:pt idx="56">
                  <c:v>-0.012205301274015</c:v>
                </c:pt>
                <c:pt idx="57">
                  <c:v>-0.00440172315407974</c:v>
                </c:pt>
                <c:pt idx="58">
                  <c:v>0.000725607971676868</c:v>
                </c:pt>
                <c:pt idx="59">
                  <c:v>0.00587934485273101</c:v>
                </c:pt>
                <c:pt idx="60">
                  <c:v>-0.00947037394972172</c:v>
                </c:pt>
              </c:numCache>
            </c:numRef>
          </c:val>
          <c:smooth val="0"/>
        </c:ser>
        <c:ser>
          <c:idx val="1"/>
          <c:order val="1"/>
          <c:tx>
            <c:strRef>
              <c:f>Sheet1!$F$1</c:f>
              <c:strCache>
                <c:ptCount val="1"/>
                <c:pt idx="0">
                  <c:v>Replication Composite</c:v>
                </c:pt>
              </c:strCache>
            </c:strRef>
          </c:tx>
          <c:spPr>
            <a:ln w="22225">
              <a:solidFill>
                <a:schemeClr val="tx2"/>
              </a:solidFill>
            </a:ln>
          </c:spPr>
          <c:marker>
            <c:symbol val="none"/>
          </c:marker>
          <c:cat>
            <c:numRef>
              <c:f>Sheet1!$D$2:$D$62</c:f>
              <c:numCache>
                <c:formatCode>[$-409]mmm\-yy;@</c:formatCode>
                <c:ptCount val="61"/>
                <c:pt idx="0">
                  <c:v>39629.0</c:v>
                </c:pt>
                <c:pt idx="1">
                  <c:v>39660.0</c:v>
                </c:pt>
                <c:pt idx="2">
                  <c:v>39691.0</c:v>
                </c:pt>
                <c:pt idx="3">
                  <c:v>39721.0</c:v>
                </c:pt>
                <c:pt idx="4">
                  <c:v>39752.0</c:v>
                </c:pt>
                <c:pt idx="5">
                  <c:v>39782.0</c:v>
                </c:pt>
                <c:pt idx="6">
                  <c:v>39813.0</c:v>
                </c:pt>
                <c:pt idx="7">
                  <c:v>39844.0</c:v>
                </c:pt>
                <c:pt idx="8">
                  <c:v>39872.0</c:v>
                </c:pt>
                <c:pt idx="9">
                  <c:v>39903.0</c:v>
                </c:pt>
                <c:pt idx="10">
                  <c:v>39933.0</c:v>
                </c:pt>
                <c:pt idx="11">
                  <c:v>39964.0</c:v>
                </c:pt>
                <c:pt idx="12">
                  <c:v>39994.0</c:v>
                </c:pt>
                <c:pt idx="13">
                  <c:v>40025.0</c:v>
                </c:pt>
                <c:pt idx="14">
                  <c:v>40056.0</c:v>
                </c:pt>
                <c:pt idx="15">
                  <c:v>40086.0</c:v>
                </c:pt>
                <c:pt idx="16">
                  <c:v>40117.0</c:v>
                </c:pt>
                <c:pt idx="17">
                  <c:v>40147.0</c:v>
                </c:pt>
                <c:pt idx="18">
                  <c:v>40178.0</c:v>
                </c:pt>
                <c:pt idx="19">
                  <c:v>40209.0</c:v>
                </c:pt>
                <c:pt idx="20">
                  <c:v>40237.0</c:v>
                </c:pt>
                <c:pt idx="21">
                  <c:v>40268.0</c:v>
                </c:pt>
                <c:pt idx="22">
                  <c:v>40298.0</c:v>
                </c:pt>
                <c:pt idx="23">
                  <c:v>40329.0</c:v>
                </c:pt>
                <c:pt idx="24">
                  <c:v>40359.0</c:v>
                </c:pt>
                <c:pt idx="25">
                  <c:v>40390.0</c:v>
                </c:pt>
                <c:pt idx="26">
                  <c:v>40421.0</c:v>
                </c:pt>
                <c:pt idx="27">
                  <c:v>40451.0</c:v>
                </c:pt>
                <c:pt idx="28">
                  <c:v>40482.0</c:v>
                </c:pt>
                <c:pt idx="29">
                  <c:v>40512.0</c:v>
                </c:pt>
                <c:pt idx="30">
                  <c:v>40543.0</c:v>
                </c:pt>
                <c:pt idx="31">
                  <c:v>40574.0</c:v>
                </c:pt>
                <c:pt idx="32">
                  <c:v>40602.0</c:v>
                </c:pt>
                <c:pt idx="33">
                  <c:v>40633.0</c:v>
                </c:pt>
                <c:pt idx="34">
                  <c:v>40663.0</c:v>
                </c:pt>
                <c:pt idx="35">
                  <c:v>40694.0</c:v>
                </c:pt>
                <c:pt idx="36">
                  <c:v>40724.0</c:v>
                </c:pt>
                <c:pt idx="37">
                  <c:v>40755.0</c:v>
                </c:pt>
                <c:pt idx="38">
                  <c:v>40786.0</c:v>
                </c:pt>
                <c:pt idx="39">
                  <c:v>40816.0</c:v>
                </c:pt>
                <c:pt idx="40">
                  <c:v>40847.0</c:v>
                </c:pt>
                <c:pt idx="41">
                  <c:v>40877.0</c:v>
                </c:pt>
                <c:pt idx="42">
                  <c:v>40908.0</c:v>
                </c:pt>
                <c:pt idx="43">
                  <c:v>40939.0</c:v>
                </c:pt>
                <c:pt idx="44">
                  <c:v>40968.0</c:v>
                </c:pt>
                <c:pt idx="45">
                  <c:v>40999.0</c:v>
                </c:pt>
                <c:pt idx="46">
                  <c:v>41029.0</c:v>
                </c:pt>
                <c:pt idx="47">
                  <c:v>41060.0</c:v>
                </c:pt>
                <c:pt idx="48">
                  <c:v>41090.0</c:v>
                </c:pt>
                <c:pt idx="49">
                  <c:v>41121.0</c:v>
                </c:pt>
                <c:pt idx="50">
                  <c:v>41152.0</c:v>
                </c:pt>
                <c:pt idx="51">
                  <c:v>41182.0</c:v>
                </c:pt>
                <c:pt idx="52">
                  <c:v>41213.0</c:v>
                </c:pt>
                <c:pt idx="53">
                  <c:v>41243.0</c:v>
                </c:pt>
                <c:pt idx="54">
                  <c:v>41274.0</c:v>
                </c:pt>
                <c:pt idx="55">
                  <c:v>41305.0</c:v>
                </c:pt>
                <c:pt idx="56">
                  <c:v>41333.0</c:v>
                </c:pt>
                <c:pt idx="57">
                  <c:v>41364.0</c:v>
                </c:pt>
                <c:pt idx="58">
                  <c:v>41394.0</c:v>
                </c:pt>
                <c:pt idx="59">
                  <c:v>41425.0</c:v>
                </c:pt>
                <c:pt idx="60">
                  <c:v>41455.0</c:v>
                </c:pt>
              </c:numCache>
            </c:numRef>
          </c:cat>
          <c:val>
            <c:numRef>
              <c:f>Sheet1!$F$2:$F$62</c:f>
              <c:numCache>
                <c:formatCode>0.00%</c:formatCode>
                <c:ptCount val="61"/>
                <c:pt idx="0">
                  <c:v>0.0</c:v>
                </c:pt>
                <c:pt idx="1">
                  <c:v>-0.00702239615932277</c:v>
                </c:pt>
                <c:pt idx="2">
                  <c:v>-0.0211474165584934</c:v>
                </c:pt>
                <c:pt idx="3">
                  <c:v>-0.0571684666361194</c:v>
                </c:pt>
                <c:pt idx="4">
                  <c:v>-0.121733596218196</c:v>
                </c:pt>
                <c:pt idx="5">
                  <c:v>-0.136110035112454</c:v>
                </c:pt>
                <c:pt idx="6">
                  <c:v>-0.120920193235296</c:v>
                </c:pt>
                <c:pt idx="7">
                  <c:v>-0.135986083789604</c:v>
                </c:pt>
                <c:pt idx="8">
                  <c:v>-0.152080938770221</c:v>
                </c:pt>
                <c:pt idx="9">
                  <c:v>-0.135840786680356</c:v>
                </c:pt>
                <c:pt idx="10">
                  <c:v>-0.111306395405951</c:v>
                </c:pt>
                <c:pt idx="11">
                  <c:v>-0.0811256019610742</c:v>
                </c:pt>
                <c:pt idx="12">
                  <c:v>-0.0837807339419274</c:v>
                </c:pt>
                <c:pt idx="13">
                  <c:v>-0.0684135251512434</c:v>
                </c:pt>
                <c:pt idx="14">
                  <c:v>-0.0644299222194206</c:v>
                </c:pt>
                <c:pt idx="15">
                  <c:v>-0.0506448574610133</c:v>
                </c:pt>
                <c:pt idx="16">
                  <c:v>-0.0501883462128773</c:v>
                </c:pt>
                <c:pt idx="17">
                  <c:v>-0.0394543032113269</c:v>
                </c:pt>
                <c:pt idx="18">
                  <c:v>-0.0374896344656347</c:v>
                </c:pt>
                <c:pt idx="19">
                  <c:v>-0.0508580609454712</c:v>
                </c:pt>
                <c:pt idx="20">
                  <c:v>-0.0473088864513037</c:v>
                </c:pt>
                <c:pt idx="21">
                  <c:v>-0.0333270639410523</c:v>
                </c:pt>
                <c:pt idx="22">
                  <c:v>-0.03134780365321</c:v>
                </c:pt>
                <c:pt idx="23">
                  <c:v>-0.0559957817155379</c:v>
                </c:pt>
                <c:pt idx="24">
                  <c:v>-0.057797716756844</c:v>
                </c:pt>
                <c:pt idx="25">
                  <c:v>-0.0393209252845258</c:v>
                </c:pt>
                <c:pt idx="26">
                  <c:v>-0.0469230356511221</c:v>
                </c:pt>
                <c:pt idx="27">
                  <c:v>-0.0230556648295092</c:v>
                </c:pt>
                <c:pt idx="28">
                  <c:v>-0.0146192769352178</c:v>
                </c:pt>
                <c:pt idx="29">
                  <c:v>-0.0216051260760666</c:v>
                </c:pt>
                <c:pt idx="30">
                  <c:v>-0.00278108069342553</c:v>
                </c:pt>
                <c:pt idx="31">
                  <c:v>-0.00394736067307388</c:v>
                </c:pt>
                <c:pt idx="32">
                  <c:v>0.00498342555101617</c:v>
                </c:pt>
                <c:pt idx="33">
                  <c:v>0.0143828808364266</c:v>
                </c:pt>
                <c:pt idx="34">
                  <c:v>0.0269404994450508</c:v>
                </c:pt>
                <c:pt idx="35">
                  <c:v>0.0185900260197993</c:v>
                </c:pt>
                <c:pt idx="36">
                  <c:v>0.00983751967825186</c:v>
                </c:pt>
                <c:pt idx="37">
                  <c:v>0.0072958455334522</c:v>
                </c:pt>
                <c:pt idx="38">
                  <c:v>-0.0163970339982098</c:v>
                </c:pt>
                <c:pt idx="39">
                  <c:v>-0.0454028735132263</c:v>
                </c:pt>
                <c:pt idx="40">
                  <c:v>-0.00876553760563415</c:v>
                </c:pt>
                <c:pt idx="41">
                  <c:v>-0.0159556291401018</c:v>
                </c:pt>
                <c:pt idx="42">
                  <c:v>-0.0163772545251987</c:v>
                </c:pt>
                <c:pt idx="43">
                  <c:v>0.00222278486001959</c:v>
                </c:pt>
                <c:pt idx="44">
                  <c:v>0.0165382928432822</c:v>
                </c:pt>
                <c:pt idx="45">
                  <c:v>0.0122334465934113</c:v>
                </c:pt>
                <c:pt idx="46">
                  <c:v>0.00622717287019325</c:v>
                </c:pt>
                <c:pt idx="47">
                  <c:v>-0.0215317136988447</c:v>
                </c:pt>
                <c:pt idx="48">
                  <c:v>-0.0074699585654554</c:v>
                </c:pt>
                <c:pt idx="49">
                  <c:v>-0.00190055832457126</c:v>
                </c:pt>
                <c:pt idx="50">
                  <c:v>0.00541523192118333</c:v>
                </c:pt>
                <c:pt idx="51">
                  <c:v>0.0139019642936993</c:v>
                </c:pt>
                <c:pt idx="52">
                  <c:v>0.0070110524422129</c:v>
                </c:pt>
                <c:pt idx="53">
                  <c:v>0.00865867962636613</c:v>
                </c:pt>
                <c:pt idx="54">
                  <c:v>0.0148322136059644</c:v>
                </c:pt>
                <c:pt idx="55">
                  <c:v>0.0279943940524954</c:v>
                </c:pt>
                <c:pt idx="56">
                  <c:v>0.0248157611554256</c:v>
                </c:pt>
                <c:pt idx="57">
                  <c:v>0.0298293089125308</c:v>
                </c:pt>
                <c:pt idx="58">
                  <c:v>0.0366741710605636</c:v>
                </c:pt>
                <c:pt idx="59">
                  <c:v>0.0351709935125258</c:v>
                </c:pt>
                <c:pt idx="60">
                  <c:v>0.0212479436497824</c:v>
                </c:pt>
              </c:numCache>
            </c:numRef>
          </c:val>
          <c:smooth val="0"/>
        </c:ser>
        <c:dLbls>
          <c:showLegendKey val="0"/>
          <c:showVal val="0"/>
          <c:showCatName val="0"/>
          <c:showSerName val="0"/>
          <c:showPercent val="0"/>
          <c:showBubbleSize val="0"/>
        </c:dLbls>
        <c:marker val="1"/>
        <c:smooth val="0"/>
        <c:axId val="2145028728"/>
        <c:axId val="2145032152"/>
      </c:lineChart>
      <c:dateAx>
        <c:axId val="2145028728"/>
        <c:scaling>
          <c:orientation val="minMax"/>
        </c:scaling>
        <c:delete val="0"/>
        <c:axPos val="b"/>
        <c:numFmt formatCode="[$-409]mmm\-yy;@" sourceLinked="1"/>
        <c:majorTickMark val="out"/>
        <c:minorTickMark val="none"/>
        <c:tickLblPos val="low"/>
        <c:spPr>
          <a:ln>
            <a:solidFill>
              <a:schemeClr val="bg1">
                <a:lumMod val="75000"/>
              </a:schemeClr>
            </a:solidFill>
          </a:ln>
        </c:spPr>
        <c:txPr>
          <a:bodyPr rot="-2700000"/>
          <a:lstStyle/>
          <a:p>
            <a:pPr>
              <a:defRPr/>
            </a:pPr>
            <a:endParaRPr lang="en-US"/>
          </a:p>
        </c:txPr>
        <c:crossAx val="2145032152"/>
        <c:crosses val="autoZero"/>
        <c:auto val="1"/>
        <c:lblOffset val="100"/>
        <c:baseTimeUnit val="months"/>
      </c:dateAx>
      <c:valAx>
        <c:axId val="2145032152"/>
        <c:scaling>
          <c:orientation val="minMax"/>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bg1">
                <a:lumMod val="75000"/>
              </a:schemeClr>
            </a:solidFill>
          </a:ln>
        </c:spPr>
        <c:crossAx val="2145028728"/>
        <c:crosses val="autoZero"/>
        <c:crossBetween val="between"/>
      </c:valAx>
      <c:spPr>
        <a:solidFill>
          <a:schemeClr val="bg1">
            <a:lumMod val="95000"/>
          </a:schemeClr>
        </a:solidFill>
      </c:spPr>
    </c:plotArea>
    <c:legend>
      <c:legendPos val="b"/>
      <c:overlay val="0"/>
    </c:legend>
    <c:plotVisOnly val="1"/>
    <c:dispBlanksAs val="gap"/>
    <c:showDLblsOverMax val="0"/>
  </c:chart>
  <c:spPr>
    <a:ln>
      <a:noFill/>
    </a:ln>
  </c:spPr>
  <c:txPr>
    <a:bodyPr/>
    <a:lstStyle/>
    <a:p>
      <a:pPr>
        <a:defRPr sz="900">
          <a:latin typeface="Perpetua" pitchFamily="18" charset="0"/>
        </a:defRPr>
      </a:pPr>
      <a:endParaRPr lang="en-US"/>
    </a:p>
  </c:txPr>
  <c:externalData r:id="rId1">
    <c:autoUpdate val="0"/>
  </c:externalData>
</c:chartSpace>
</file>

<file path=word/theme/theme1.xml><?xml version="1.0" encoding="utf-8"?>
<a:theme xmlns:a="http://schemas.openxmlformats.org/drawingml/2006/main" name="Beachhead">
  <a:themeElements>
    <a:clrScheme name="Beachhead">
      <a:dk1>
        <a:sysClr val="windowText" lastClr="000000"/>
      </a:dk1>
      <a:lt1>
        <a:sysClr val="window" lastClr="FFFFFF"/>
      </a:lt1>
      <a:dk2>
        <a:srgbClr val="2D5C8C"/>
      </a:dk2>
      <a:lt2>
        <a:srgbClr val="EEECE1"/>
      </a:lt2>
      <a:accent1>
        <a:srgbClr val="2D5C8C"/>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achhead">
      <a:majorFont>
        <a:latin typeface="Cambria"/>
        <a:ea typeface=""/>
        <a:cs typeface=""/>
      </a:majorFont>
      <a:minorFont>
        <a:latin typeface="Perpet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20FB5-EA72-FD41-A188-BDE78EA5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Beachhead\Document Templates\Generic Beachhead Template.dotx</Template>
  <TotalTime>1</TotalTime>
  <Pages>6</Pages>
  <Words>2275</Words>
  <Characters>12978</Characters>
  <Application>Microsoft Macintosh Word</Application>
  <DocSecurity>4</DocSecurity>
  <Lines>271</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Mathias Mamou-Mani</dc:creator>
  <cp:lastModifiedBy>Benedicte Gravrand</cp:lastModifiedBy>
  <cp:revision>2</cp:revision>
  <cp:lastPrinted>2014-01-03T14:30:00Z</cp:lastPrinted>
  <dcterms:created xsi:type="dcterms:W3CDTF">2014-01-17T09:22:00Z</dcterms:created>
  <dcterms:modified xsi:type="dcterms:W3CDTF">2014-01-17T09:22:00Z</dcterms:modified>
</cp:coreProperties>
</file>